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0DFA" w14:textId="77777777" w:rsidR="006B580B" w:rsidRPr="00DE1022" w:rsidRDefault="006B580B"/>
    <w:p w14:paraId="52266890" w14:textId="77777777" w:rsidR="003B4C2E" w:rsidRPr="00DE1022" w:rsidRDefault="003B4C2E"/>
    <w:p w14:paraId="59F7BB8E" w14:textId="77777777" w:rsidR="003B4C2E" w:rsidRPr="00DE1022" w:rsidRDefault="003B4C2E" w:rsidP="003B4C2E">
      <w:pPr>
        <w:jc w:val="center"/>
        <w:rPr>
          <w:b/>
          <w:bCs/>
        </w:rPr>
      </w:pPr>
    </w:p>
    <w:p w14:paraId="166FA676" w14:textId="77777777" w:rsidR="003B4C2E" w:rsidRPr="00DE1022" w:rsidRDefault="003B4C2E" w:rsidP="003B4C2E">
      <w:pPr>
        <w:jc w:val="center"/>
        <w:rPr>
          <w:b/>
          <w:bCs/>
        </w:rPr>
      </w:pPr>
    </w:p>
    <w:p w14:paraId="2BA48FA9" w14:textId="0FE31A2B" w:rsidR="003B4C2E" w:rsidRPr="00DE1022" w:rsidRDefault="003B4C2E" w:rsidP="003B4C2E">
      <w:pPr>
        <w:jc w:val="center"/>
        <w:rPr>
          <w:b/>
          <w:bCs/>
        </w:rPr>
      </w:pPr>
      <w:r w:rsidRPr="00DE1022">
        <w:rPr>
          <w:b/>
          <w:bCs/>
        </w:rPr>
        <w:t>SPECYFIKACJA WARUNKÓW ZAMÓWIENIA</w:t>
      </w:r>
    </w:p>
    <w:p w14:paraId="63280196" w14:textId="77777777" w:rsidR="003B4C2E" w:rsidRPr="00DE1022" w:rsidRDefault="003B4C2E" w:rsidP="003B4C2E">
      <w:pPr>
        <w:jc w:val="center"/>
        <w:rPr>
          <w:b/>
          <w:bCs/>
        </w:rPr>
      </w:pPr>
    </w:p>
    <w:p w14:paraId="10D1C45E" w14:textId="77777777" w:rsidR="003B4C2E" w:rsidRPr="00DE1022" w:rsidRDefault="003B4C2E" w:rsidP="003B4C2E">
      <w:pPr>
        <w:shd w:val="clear" w:color="auto" w:fill="FFFFFF"/>
        <w:jc w:val="center"/>
        <w:rPr>
          <w:rFonts w:eastAsia="Times New Roman" w:cstheme="minorHAnsi"/>
          <w:b/>
          <w:bCs/>
          <w:lang w:eastAsia="ar-SA"/>
        </w:rPr>
      </w:pPr>
      <w:r w:rsidRPr="00DE1022">
        <w:rPr>
          <w:rFonts w:eastAsia="Times New Roman" w:cstheme="minorHAnsi"/>
          <w:b/>
          <w:bCs/>
          <w:lang w:eastAsia="ar-SA"/>
        </w:rPr>
        <w:t xml:space="preserve">W postępowaniu o udzielenie zamówienia publicznego dla zadania pod nazwą: </w:t>
      </w:r>
    </w:p>
    <w:p w14:paraId="5A66FAB3" w14:textId="6952D8AC" w:rsidR="003B4C2E" w:rsidRPr="00DE1022" w:rsidRDefault="003B4C2E" w:rsidP="003B4C2E">
      <w:pPr>
        <w:shd w:val="clear" w:color="auto" w:fill="FFFFFF"/>
        <w:jc w:val="center"/>
        <w:rPr>
          <w:rFonts w:eastAsia="Times New Roman" w:cstheme="minorHAnsi"/>
          <w:lang w:eastAsia="ar-SA"/>
        </w:rPr>
      </w:pPr>
      <w:r w:rsidRPr="00DE1022">
        <w:rPr>
          <w:rFonts w:eastAsia="Times New Roman" w:cstheme="minorHAnsi"/>
          <w:b/>
          <w:bCs/>
          <w:i/>
          <w:iCs/>
          <w:lang w:eastAsia="ar-SA"/>
        </w:rPr>
        <w:t>Zakup sprzętu i oprogramowania w ramach projektu: „Cyberbezpieczny Samorząd w Dobryszycach” – etap I</w:t>
      </w:r>
      <w:r w:rsidR="00EE74C5">
        <w:rPr>
          <w:rFonts w:eastAsia="Times New Roman" w:cstheme="minorHAnsi"/>
          <w:b/>
          <w:bCs/>
          <w:i/>
          <w:iCs/>
          <w:lang w:eastAsia="ar-SA"/>
        </w:rPr>
        <w:t>I</w:t>
      </w:r>
    </w:p>
    <w:p w14:paraId="3BAC99D7" w14:textId="77777777" w:rsidR="003B4C2E" w:rsidRPr="00DE1022" w:rsidRDefault="003B4C2E" w:rsidP="003B4C2E">
      <w:pPr>
        <w:jc w:val="center"/>
        <w:rPr>
          <w:b/>
          <w:bCs/>
        </w:rPr>
      </w:pPr>
    </w:p>
    <w:p w14:paraId="3D759C0F" w14:textId="699B999F" w:rsidR="003B4C2E" w:rsidRPr="003B4C2E" w:rsidRDefault="003B4C2E" w:rsidP="003B4C2E">
      <w:pPr>
        <w:jc w:val="center"/>
        <w:rPr>
          <w:b/>
          <w:bCs/>
        </w:rPr>
      </w:pPr>
      <w:r w:rsidRPr="00D576D8">
        <w:rPr>
          <w:b/>
          <w:bCs/>
        </w:rPr>
        <w:t>Projekt wsp</w:t>
      </w:r>
      <w:r w:rsidRPr="00D576D8">
        <w:rPr>
          <w:rFonts w:hint="eastAsia"/>
          <w:b/>
          <w:bCs/>
        </w:rPr>
        <w:t>ół</w:t>
      </w:r>
      <w:r w:rsidRPr="00D576D8">
        <w:rPr>
          <w:b/>
          <w:bCs/>
        </w:rPr>
        <w:t xml:space="preserve">finansowany ze </w:t>
      </w:r>
      <w:r w:rsidRPr="00D576D8">
        <w:rPr>
          <w:rFonts w:hint="eastAsia"/>
          <w:b/>
          <w:bCs/>
        </w:rPr>
        <w:t>ś</w:t>
      </w:r>
      <w:r w:rsidRPr="00D576D8">
        <w:rPr>
          <w:b/>
          <w:bCs/>
        </w:rPr>
        <w:t>rodk</w:t>
      </w:r>
      <w:r w:rsidRPr="00D576D8">
        <w:rPr>
          <w:rFonts w:hint="eastAsia"/>
          <w:b/>
          <w:bCs/>
        </w:rPr>
        <w:t>ó</w:t>
      </w:r>
      <w:r w:rsidRPr="00D576D8">
        <w:rPr>
          <w:b/>
          <w:bCs/>
        </w:rPr>
        <w:t xml:space="preserve">w Funduszy Europejskich na Rozwój Cyfrowy 2021-2027 (FERC) Priorytet II: Zaawansowane usługi cyfrowe Działanie 2.2. – Wzmocnienie krajowego systemu </w:t>
      </w:r>
      <w:proofErr w:type="spellStart"/>
      <w:r w:rsidRPr="00D576D8">
        <w:rPr>
          <w:b/>
          <w:bCs/>
        </w:rPr>
        <w:t>cyberbezpieczeństwa</w:t>
      </w:r>
      <w:proofErr w:type="spellEnd"/>
      <w:r w:rsidRPr="00D576D8">
        <w:rPr>
          <w:b/>
          <w:bCs/>
        </w:rPr>
        <w:t xml:space="preserve"> konkurs grantowy w ramach projektu grantowego „Cyberbezpieczny Samorząd”.</w:t>
      </w:r>
      <w:r w:rsidRPr="003B4C2E">
        <w:rPr>
          <w:b/>
          <w:bCs/>
        </w:rPr>
        <w:t xml:space="preserve"> </w:t>
      </w:r>
    </w:p>
    <w:p w14:paraId="6796ADC3" w14:textId="63F0BC85" w:rsidR="003B4C2E" w:rsidRPr="00DE1022" w:rsidRDefault="003B4C2E" w:rsidP="003B4C2E">
      <w:pPr>
        <w:jc w:val="center"/>
        <w:rPr>
          <w:b/>
          <w:bCs/>
        </w:rPr>
      </w:pPr>
    </w:p>
    <w:p w14:paraId="1A94F7D2" w14:textId="77777777" w:rsidR="003B4C2E" w:rsidRPr="00DE1022" w:rsidRDefault="003B4C2E" w:rsidP="003B4C2E">
      <w:pPr>
        <w:jc w:val="center"/>
        <w:rPr>
          <w:b/>
          <w:bCs/>
        </w:rPr>
      </w:pPr>
    </w:p>
    <w:p w14:paraId="5FF3EEEE" w14:textId="77777777" w:rsidR="003B4C2E" w:rsidRPr="00DE1022" w:rsidRDefault="003B4C2E" w:rsidP="003B4C2E">
      <w:pPr>
        <w:rPr>
          <w:b/>
          <w:bCs/>
        </w:rPr>
      </w:pPr>
    </w:p>
    <w:p w14:paraId="2C2210C8" w14:textId="77777777" w:rsidR="003B4C2E" w:rsidRPr="00DE1022" w:rsidRDefault="003B4C2E" w:rsidP="003B4C2E">
      <w:pPr>
        <w:rPr>
          <w:b/>
          <w:bCs/>
        </w:rPr>
      </w:pPr>
      <w:r w:rsidRPr="00DE1022">
        <w:rPr>
          <w:b/>
          <w:bCs/>
        </w:rPr>
        <w:t xml:space="preserve">Rodzaj zamówienia: </w:t>
      </w:r>
      <w:r w:rsidRPr="00477594">
        <w:rPr>
          <w:b/>
          <w:bCs/>
        </w:rPr>
        <w:t>Dostawy</w:t>
      </w:r>
    </w:p>
    <w:p w14:paraId="31EA86D9" w14:textId="3AC595FC" w:rsidR="003B4C2E" w:rsidRPr="00DE1022" w:rsidRDefault="003B4C2E" w:rsidP="003B4C2E">
      <w:pPr>
        <w:rPr>
          <w:b/>
          <w:bCs/>
        </w:rPr>
      </w:pPr>
      <w:r w:rsidRPr="00DE1022">
        <w:rPr>
          <w:b/>
          <w:bCs/>
        </w:rPr>
        <w:t xml:space="preserve">Numer referencyjny postępowania: </w:t>
      </w:r>
      <w:r w:rsidRPr="00EC39ED">
        <w:rPr>
          <w:b/>
          <w:bCs/>
        </w:rPr>
        <w:t>ZP.271.1.</w:t>
      </w:r>
      <w:r w:rsidR="00EC39ED" w:rsidRPr="00EC39ED">
        <w:rPr>
          <w:b/>
          <w:bCs/>
        </w:rPr>
        <w:t>10</w:t>
      </w:r>
      <w:r w:rsidRPr="00EC39ED">
        <w:rPr>
          <w:b/>
          <w:bCs/>
        </w:rPr>
        <w:t>.2025</w:t>
      </w:r>
    </w:p>
    <w:p w14:paraId="0D440389" w14:textId="77777777" w:rsidR="003B4C2E" w:rsidRPr="00DE1022" w:rsidRDefault="003B4C2E" w:rsidP="003B4C2E">
      <w:pPr>
        <w:jc w:val="center"/>
        <w:rPr>
          <w:b/>
          <w:bCs/>
        </w:rPr>
      </w:pPr>
    </w:p>
    <w:p w14:paraId="054843F0" w14:textId="77777777" w:rsidR="003B4C2E" w:rsidRPr="00DE1022" w:rsidRDefault="003B4C2E" w:rsidP="003B4C2E">
      <w:pPr>
        <w:spacing w:after="120" w:line="100" w:lineRule="atLeast"/>
        <w:ind w:left="5670"/>
        <w:jc w:val="center"/>
        <w:rPr>
          <w:rFonts w:cstheme="minorHAnsi"/>
          <w:b/>
          <w:bCs/>
        </w:rPr>
      </w:pPr>
    </w:p>
    <w:p w14:paraId="40630543" w14:textId="77777777" w:rsidR="003B4C2E" w:rsidRPr="00DE1022" w:rsidRDefault="003B4C2E" w:rsidP="003B4C2E">
      <w:pPr>
        <w:spacing w:after="120" w:line="100" w:lineRule="atLeast"/>
        <w:ind w:left="5670"/>
        <w:jc w:val="center"/>
        <w:rPr>
          <w:rFonts w:cstheme="minorHAnsi"/>
          <w:b/>
          <w:bCs/>
        </w:rPr>
      </w:pPr>
    </w:p>
    <w:p w14:paraId="31CDA239" w14:textId="77777777" w:rsidR="003B4C2E" w:rsidRPr="00DE1022" w:rsidRDefault="003B4C2E" w:rsidP="003B4C2E">
      <w:pPr>
        <w:spacing w:after="120" w:line="100" w:lineRule="atLeast"/>
        <w:ind w:left="5670"/>
        <w:jc w:val="center"/>
        <w:rPr>
          <w:rFonts w:cstheme="minorHAnsi"/>
          <w:b/>
          <w:bCs/>
        </w:rPr>
      </w:pPr>
    </w:p>
    <w:p w14:paraId="66D61DA7" w14:textId="77777777" w:rsidR="003B4C2E" w:rsidRPr="00DE1022" w:rsidRDefault="003B4C2E" w:rsidP="003B4C2E">
      <w:pPr>
        <w:spacing w:after="120" w:line="100" w:lineRule="atLeast"/>
        <w:ind w:left="5670"/>
        <w:jc w:val="center"/>
        <w:rPr>
          <w:rFonts w:cstheme="minorHAnsi"/>
        </w:rPr>
      </w:pPr>
      <w:r w:rsidRPr="00DE1022">
        <w:rPr>
          <w:rFonts w:cstheme="minorHAnsi"/>
        </w:rPr>
        <w:t>ZATWIERDZIŁ:</w:t>
      </w:r>
    </w:p>
    <w:p w14:paraId="3F3C7233" w14:textId="77777777" w:rsidR="003B4C2E" w:rsidRPr="00DE1022" w:rsidRDefault="003B4C2E" w:rsidP="003B4C2E">
      <w:pPr>
        <w:spacing w:after="120" w:line="100" w:lineRule="atLeast"/>
        <w:ind w:left="5670"/>
        <w:jc w:val="center"/>
        <w:rPr>
          <w:rFonts w:cstheme="minorHAnsi"/>
        </w:rPr>
      </w:pPr>
      <w:r w:rsidRPr="00DE1022">
        <w:rPr>
          <w:rFonts w:cstheme="minorHAnsi"/>
        </w:rPr>
        <w:t>Wójt Gminy Dobryszyce</w:t>
      </w:r>
    </w:p>
    <w:p w14:paraId="0CF5E2E6" w14:textId="77777777" w:rsidR="003B4C2E" w:rsidRPr="00DE1022" w:rsidRDefault="003B4C2E" w:rsidP="003B4C2E">
      <w:pPr>
        <w:pStyle w:val="western"/>
        <w:spacing w:before="0" w:after="0"/>
        <w:ind w:left="5670"/>
        <w:jc w:val="center"/>
        <w:rPr>
          <w:rFonts w:asciiTheme="minorHAnsi" w:hAnsiTheme="minorHAnsi" w:cstheme="minorHAnsi"/>
          <w:i/>
          <w:iCs/>
          <w:sz w:val="22"/>
          <w:szCs w:val="22"/>
          <w:u w:val="none"/>
        </w:rPr>
      </w:pPr>
      <w:r w:rsidRPr="00DE1022">
        <w:rPr>
          <w:rFonts w:asciiTheme="minorHAnsi" w:hAnsiTheme="minorHAnsi" w:cstheme="minorHAnsi"/>
          <w:i/>
          <w:iCs/>
          <w:sz w:val="22"/>
          <w:szCs w:val="22"/>
          <w:u w:val="none"/>
        </w:rPr>
        <w:t>/-/</w:t>
      </w:r>
    </w:p>
    <w:p w14:paraId="500E5943" w14:textId="77777777" w:rsidR="003B4C2E" w:rsidRPr="00DE1022" w:rsidRDefault="003B4C2E" w:rsidP="003B4C2E">
      <w:pPr>
        <w:pStyle w:val="western"/>
        <w:spacing w:before="0" w:after="0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E1022">
        <w:rPr>
          <w:rFonts w:asciiTheme="minorHAnsi" w:eastAsia="MS Mincho" w:hAnsiTheme="minorHAnsi" w:cstheme="minorHAnsi"/>
          <w:i/>
          <w:iCs/>
          <w:sz w:val="22"/>
          <w:szCs w:val="22"/>
          <w:u w:val="none"/>
        </w:rPr>
        <w:t>Małgorzata Dzwonek</w:t>
      </w:r>
    </w:p>
    <w:p w14:paraId="518332A9" w14:textId="77777777" w:rsidR="003B4C2E" w:rsidRPr="00DE1022" w:rsidRDefault="003B4C2E" w:rsidP="003B4C2E">
      <w:pPr>
        <w:pStyle w:val="western"/>
        <w:spacing w:before="0" w:after="0"/>
        <w:ind w:left="1416" w:firstLine="708"/>
        <w:rPr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313B56A3" w14:textId="77777777" w:rsidR="003B4C2E" w:rsidRPr="00DE1022" w:rsidRDefault="003B4C2E" w:rsidP="003B4C2E">
      <w:pPr>
        <w:pStyle w:val="western"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</w:p>
    <w:p w14:paraId="4C776B81" w14:textId="77777777" w:rsidR="003B4C2E" w:rsidRPr="00DE1022" w:rsidRDefault="003B4C2E" w:rsidP="003B4C2E">
      <w:pPr>
        <w:pStyle w:val="western"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</w:p>
    <w:p w14:paraId="1C6407DC" w14:textId="77777777" w:rsidR="003B4C2E" w:rsidRPr="00DE1022" w:rsidRDefault="003B4C2E" w:rsidP="003B4C2E">
      <w:pPr>
        <w:pStyle w:val="western"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</w:p>
    <w:p w14:paraId="5A795CCC" w14:textId="77777777" w:rsidR="003B4C2E" w:rsidRPr="00DE1022" w:rsidRDefault="003B4C2E" w:rsidP="003B4C2E">
      <w:pPr>
        <w:pStyle w:val="western"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</w:p>
    <w:p w14:paraId="448E4E26" w14:textId="77777777" w:rsidR="003B4C2E" w:rsidRPr="00DE1022" w:rsidRDefault="003B4C2E" w:rsidP="003B4C2E">
      <w:pPr>
        <w:pStyle w:val="western"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</w:p>
    <w:p w14:paraId="2258EFBB" w14:textId="77777777" w:rsidR="003B4C2E" w:rsidRPr="00DE1022" w:rsidRDefault="003B4C2E" w:rsidP="003B4C2E">
      <w:pPr>
        <w:pStyle w:val="western"/>
        <w:spacing w:before="0" w:after="0"/>
        <w:rPr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</w:p>
    <w:p w14:paraId="48F1B04D" w14:textId="48B66464" w:rsidR="003B4C2E" w:rsidRPr="00477594" w:rsidRDefault="003B4C2E" w:rsidP="003B4C2E">
      <w:pPr>
        <w:pStyle w:val="western"/>
        <w:spacing w:before="0" w:after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</w:pPr>
      <w:r w:rsidRPr="0047759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Dobryszyce, dnia </w:t>
      </w:r>
      <w:r w:rsidR="00EC39ED" w:rsidRPr="006D3DD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0</w:t>
      </w:r>
      <w:r w:rsidR="003C69B0" w:rsidRPr="006D3DD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8</w:t>
      </w:r>
      <w:r w:rsidRPr="006D3DD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.</w:t>
      </w:r>
      <w:r w:rsidR="001D1B84" w:rsidRPr="006D3DD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1</w:t>
      </w:r>
      <w:r w:rsidR="00C91383" w:rsidRPr="006D3DD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0</w:t>
      </w:r>
      <w:r w:rsidRPr="006D3DD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.2025 r.</w:t>
      </w:r>
    </w:p>
    <w:p w14:paraId="41F6A040" w14:textId="77777777" w:rsidR="003B4C2E" w:rsidRPr="00DE1022" w:rsidRDefault="003B4C2E" w:rsidP="003B4C2E">
      <w:pPr>
        <w:pStyle w:val="western"/>
        <w:spacing w:before="0" w:after="0"/>
        <w:rPr>
          <w:rFonts w:asciiTheme="minorHAnsi" w:hAnsiTheme="minorHAnsi" w:cstheme="minorHAnsi"/>
          <w:b/>
          <w:bCs/>
          <w:color w:val="FF0000"/>
          <w:sz w:val="22"/>
          <w:szCs w:val="22"/>
          <w:u w:val="none"/>
        </w:rPr>
      </w:pPr>
    </w:p>
    <w:p w14:paraId="54ACD90B" w14:textId="77777777" w:rsidR="003B4C2E" w:rsidRPr="00DE1022" w:rsidRDefault="003B4C2E" w:rsidP="003B4C2E">
      <w:pPr>
        <w:shd w:val="clear" w:color="auto" w:fill="D9D9D9" w:themeFill="background1" w:themeFillShade="D9"/>
        <w:spacing w:after="0" w:line="276" w:lineRule="auto"/>
        <w:jc w:val="both"/>
        <w:rPr>
          <w:rFonts w:cstheme="minorHAnsi"/>
        </w:rPr>
      </w:pPr>
      <w:r w:rsidRPr="00DE1022">
        <w:rPr>
          <w:rFonts w:cstheme="minorHAnsi"/>
          <w:b/>
          <w:bCs/>
        </w:rPr>
        <w:t>Rozdział 1.</w:t>
      </w:r>
      <w:r w:rsidRPr="00DE1022">
        <w:rPr>
          <w:rFonts w:cstheme="minorHAnsi"/>
        </w:rPr>
        <w:t xml:space="preserve"> </w:t>
      </w:r>
      <w:r w:rsidRPr="00DE1022">
        <w:rPr>
          <w:rFonts w:cstheme="minorHAnsi"/>
          <w:b/>
          <w:bCs/>
        </w:rPr>
        <w:t>NAZWA I ADRES ZAMAWIAJĄCEGO</w:t>
      </w:r>
    </w:p>
    <w:p w14:paraId="060F548A" w14:textId="77777777" w:rsidR="003B4C2E" w:rsidRPr="00DE1022" w:rsidRDefault="003B4C2E" w:rsidP="003B4C2E">
      <w:pPr>
        <w:pStyle w:val="Akapitzlist1"/>
        <w:tabs>
          <w:tab w:val="left" w:pos="851"/>
        </w:tabs>
        <w:spacing w:after="120" w:line="100" w:lineRule="atLeast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2AE7EF" w14:textId="77777777" w:rsidR="003B4C2E" w:rsidRPr="00DE1022" w:rsidRDefault="003B4C2E" w:rsidP="003B4C2E">
      <w:pPr>
        <w:pStyle w:val="Akapitzlist2"/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DE1022">
        <w:rPr>
          <w:rFonts w:asciiTheme="minorHAnsi" w:hAnsiTheme="minorHAnsi" w:cstheme="minorHAnsi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767B0EA" wp14:editId="0FFAEDBB">
            <wp:simplePos x="0" y="0"/>
            <wp:positionH relativeFrom="column">
              <wp:posOffset>-8255</wp:posOffset>
            </wp:positionH>
            <wp:positionV relativeFrom="paragraph">
              <wp:posOffset>34925</wp:posOffset>
            </wp:positionV>
            <wp:extent cx="644525" cy="733425"/>
            <wp:effectExtent l="19050" t="0" r="3175" b="0"/>
            <wp:wrapNone/>
            <wp:docPr id="2" name="Obraz 2" descr="herb-dobryszy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-dobryszy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1022">
        <w:rPr>
          <w:rFonts w:asciiTheme="minorHAnsi" w:hAnsiTheme="minorHAnsi" w:cstheme="minorHAnsi"/>
          <w:b/>
          <w:sz w:val="22"/>
          <w:szCs w:val="22"/>
        </w:rPr>
        <w:t>Gmina Dobryszyce</w:t>
      </w:r>
    </w:p>
    <w:p w14:paraId="2A107F56" w14:textId="77777777" w:rsidR="003B4C2E" w:rsidRPr="00DE1022" w:rsidRDefault="003B4C2E" w:rsidP="003B4C2E">
      <w:pPr>
        <w:pStyle w:val="Akapitzlist2"/>
        <w:ind w:left="1428" w:firstLine="696"/>
        <w:rPr>
          <w:rFonts w:asciiTheme="minorHAnsi" w:hAnsiTheme="minorHAnsi" w:cstheme="minorHAnsi"/>
          <w:sz w:val="22"/>
          <w:szCs w:val="22"/>
        </w:rPr>
      </w:pPr>
      <w:r w:rsidRPr="00DE1022">
        <w:rPr>
          <w:rFonts w:asciiTheme="minorHAnsi" w:hAnsiTheme="minorHAnsi" w:cstheme="minorHAnsi"/>
          <w:sz w:val="22"/>
          <w:szCs w:val="22"/>
        </w:rPr>
        <w:t>ul. Wolności 8</w:t>
      </w:r>
    </w:p>
    <w:p w14:paraId="55F1D2F8" w14:textId="77777777" w:rsidR="003B4C2E" w:rsidRPr="00DE1022" w:rsidRDefault="003B4C2E" w:rsidP="003B4C2E">
      <w:pPr>
        <w:pStyle w:val="Tekstpodstawowy"/>
        <w:spacing w:after="0"/>
        <w:ind w:left="1693" w:firstLine="431"/>
        <w:rPr>
          <w:rFonts w:asciiTheme="minorHAnsi" w:hAnsiTheme="minorHAnsi" w:cstheme="minorHAnsi"/>
          <w:sz w:val="22"/>
          <w:szCs w:val="22"/>
        </w:rPr>
      </w:pPr>
      <w:r w:rsidRPr="00DE1022">
        <w:rPr>
          <w:rFonts w:asciiTheme="minorHAnsi" w:hAnsiTheme="minorHAnsi" w:cstheme="minorHAnsi"/>
          <w:sz w:val="22"/>
          <w:szCs w:val="22"/>
        </w:rPr>
        <w:t>97-505 Dobryszyce</w:t>
      </w:r>
    </w:p>
    <w:p w14:paraId="39374DEF" w14:textId="77777777" w:rsidR="003B4C2E" w:rsidRPr="00DE1022" w:rsidRDefault="003B4C2E" w:rsidP="003B4C2E">
      <w:pPr>
        <w:pStyle w:val="Tekstpodstawowy"/>
        <w:spacing w:after="0"/>
        <w:ind w:left="277" w:firstLine="142"/>
        <w:rPr>
          <w:rFonts w:asciiTheme="minorHAnsi" w:hAnsiTheme="minorHAnsi" w:cstheme="minorHAnsi"/>
          <w:sz w:val="22"/>
          <w:szCs w:val="22"/>
        </w:rPr>
      </w:pPr>
    </w:p>
    <w:p w14:paraId="19B59B80" w14:textId="77777777" w:rsidR="003B4C2E" w:rsidRPr="00DE1022" w:rsidRDefault="003B4C2E" w:rsidP="003B4C2E">
      <w:pPr>
        <w:pStyle w:val="Tekstpodstawowy"/>
        <w:spacing w:after="0"/>
        <w:ind w:left="1693" w:firstLine="431"/>
        <w:rPr>
          <w:rFonts w:asciiTheme="minorHAnsi" w:hAnsiTheme="minorHAnsi" w:cstheme="minorHAnsi"/>
          <w:sz w:val="22"/>
          <w:szCs w:val="22"/>
        </w:rPr>
      </w:pPr>
      <w:r w:rsidRPr="00DE1022">
        <w:rPr>
          <w:rFonts w:asciiTheme="minorHAnsi" w:hAnsiTheme="minorHAnsi" w:cstheme="minorHAnsi"/>
          <w:sz w:val="22"/>
          <w:szCs w:val="22"/>
        </w:rPr>
        <w:t>Telefon: 44/ 681 11 93</w:t>
      </w:r>
    </w:p>
    <w:p w14:paraId="671B3086" w14:textId="77777777" w:rsidR="003B4C2E" w:rsidRPr="00DE1022" w:rsidRDefault="003B4C2E" w:rsidP="003B4C2E">
      <w:pPr>
        <w:ind w:left="1416" w:firstLine="708"/>
        <w:jc w:val="both"/>
        <w:rPr>
          <w:rFonts w:cstheme="minorHAnsi"/>
          <w:bCs/>
        </w:rPr>
      </w:pPr>
      <w:r w:rsidRPr="00DE1022">
        <w:rPr>
          <w:rFonts w:cstheme="minorHAnsi"/>
          <w:bCs/>
        </w:rPr>
        <w:t xml:space="preserve">Adres poczty elektronicznej: </w:t>
      </w:r>
      <w:hyperlink r:id="rId9" w:history="1">
        <w:r w:rsidRPr="00DE1022">
          <w:rPr>
            <w:rStyle w:val="Hipercze"/>
            <w:rFonts w:cstheme="minorHAnsi"/>
            <w:bCs/>
            <w:color w:val="000000" w:themeColor="text1"/>
          </w:rPr>
          <w:t>przetargi@dobryszyce.pl</w:t>
        </w:r>
      </w:hyperlink>
    </w:p>
    <w:p w14:paraId="19217945" w14:textId="77777777" w:rsidR="003B4C2E" w:rsidRPr="00DE1022" w:rsidRDefault="003B4C2E" w:rsidP="003B4C2E">
      <w:pPr>
        <w:ind w:left="1416" w:firstLine="708"/>
        <w:jc w:val="both"/>
        <w:rPr>
          <w:rFonts w:cstheme="minorHAnsi"/>
          <w:bCs/>
        </w:rPr>
      </w:pPr>
      <w:r w:rsidRPr="00DE1022">
        <w:rPr>
          <w:rFonts w:cstheme="minorHAnsi"/>
          <w:bCs/>
        </w:rPr>
        <w:t xml:space="preserve">Adres strony internetowej: </w:t>
      </w:r>
      <w:r w:rsidRPr="00DE1022">
        <w:rPr>
          <w:rFonts w:cstheme="minorHAnsi"/>
          <w:bCs/>
          <w:color w:val="000000" w:themeColor="text1"/>
          <w:u w:val="single"/>
        </w:rPr>
        <w:t>http://bip.dobryszyce.pl</w:t>
      </w:r>
    </w:p>
    <w:p w14:paraId="343617D2" w14:textId="77777777" w:rsidR="003B4C2E" w:rsidRPr="00DE1022" w:rsidRDefault="003B4C2E" w:rsidP="003B4C2E">
      <w:pPr>
        <w:pStyle w:val="Tekstpodstawowy"/>
        <w:tabs>
          <w:tab w:val="left" w:pos="8130"/>
        </w:tabs>
        <w:spacing w:after="0"/>
        <w:ind w:left="277" w:firstLine="142"/>
        <w:rPr>
          <w:rFonts w:asciiTheme="minorHAnsi" w:hAnsiTheme="minorHAnsi" w:cstheme="minorHAnsi"/>
          <w:sz w:val="22"/>
          <w:szCs w:val="22"/>
        </w:rPr>
      </w:pPr>
      <w:r w:rsidRPr="00DE1022">
        <w:rPr>
          <w:rFonts w:asciiTheme="minorHAnsi" w:hAnsiTheme="minorHAnsi" w:cstheme="minorHAnsi"/>
          <w:sz w:val="22"/>
          <w:szCs w:val="22"/>
        </w:rPr>
        <w:t xml:space="preserve">                                 REGON: 590647977</w:t>
      </w:r>
      <w:r w:rsidRPr="00DE1022">
        <w:rPr>
          <w:rFonts w:asciiTheme="minorHAnsi" w:hAnsiTheme="minorHAnsi" w:cstheme="minorHAnsi"/>
          <w:sz w:val="22"/>
          <w:szCs w:val="22"/>
        </w:rPr>
        <w:tab/>
      </w:r>
    </w:p>
    <w:p w14:paraId="1A3C9F45" w14:textId="77777777" w:rsidR="003B4C2E" w:rsidRPr="00DE1022" w:rsidRDefault="003B4C2E" w:rsidP="003B4C2E">
      <w:pPr>
        <w:pStyle w:val="Tekstpodstawowy"/>
        <w:spacing w:after="0"/>
        <w:ind w:left="277" w:firstLine="142"/>
        <w:rPr>
          <w:rFonts w:asciiTheme="minorHAnsi" w:hAnsiTheme="minorHAnsi" w:cstheme="minorHAnsi"/>
          <w:sz w:val="22"/>
          <w:szCs w:val="22"/>
        </w:rPr>
      </w:pPr>
      <w:r w:rsidRPr="00DE1022">
        <w:rPr>
          <w:rFonts w:asciiTheme="minorHAnsi" w:hAnsiTheme="minorHAnsi" w:cstheme="minorHAnsi"/>
          <w:sz w:val="22"/>
          <w:szCs w:val="22"/>
        </w:rPr>
        <w:t xml:space="preserve">                                 NIP: 772-225-99-98</w:t>
      </w:r>
    </w:p>
    <w:p w14:paraId="22B6D496" w14:textId="77777777" w:rsidR="003B4C2E" w:rsidRPr="00DE1022" w:rsidRDefault="003B4C2E" w:rsidP="003B4C2E">
      <w:pPr>
        <w:pStyle w:val="Tekstpodstawowy"/>
        <w:spacing w:after="0"/>
        <w:ind w:left="277" w:firstLine="142"/>
        <w:rPr>
          <w:rFonts w:asciiTheme="minorHAnsi" w:hAnsiTheme="minorHAnsi" w:cstheme="minorHAnsi"/>
          <w:sz w:val="22"/>
          <w:szCs w:val="22"/>
        </w:rPr>
      </w:pPr>
    </w:p>
    <w:p w14:paraId="5B065303" w14:textId="77777777" w:rsidR="003B4C2E" w:rsidRPr="00DE1022" w:rsidRDefault="003B4C2E" w:rsidP="003B4C2E">
      <w:pPr>
        <w:pStyle w:val="NormalnyWeb"/>
        <w:spacing w:before="0" w:beforeAutospacing="0" w:after="0" w:afterAutospacing="0"/>
        <w:ind w:left="1416" w:firstLine="708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DE1022">
        <w:rPr>
          <w:rStyle w:val="Pogrubienie"/>
          <w:rFonts w:asciiTheme="minorHAnsi" w:hAnsiTheme="minorHAnsi" w:cstheme="minorHAnsi"/>
          <w:sz w:val="22"/>
          <w:szCs w:val="22"/>
        </w:rPr>
        <w:t xml:space="preserve">Godziny pracy Urzędu </w:t>
      </w:r>
    </w:p>
    <w:p w14:paraId="1CAB6FBC" w14:textId="77777777" w:rsidR="003B4C2E" w:rsidRPr="00DE1022" w:rsidRDefault="003B4C2E" w:rsidP="003B4C2E">
      <w:pPr>
        <w:pStyle w:val="NormalnyWeb"/>
        <w:spacing w:before="0" w:beforeAutospacing="0" w:after="0" w:afterAutospacing="0"/>
        <w:ind w:left="1416" w:firstLine="708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DE1022">
        <w:rPr>
          <w:rStyle w:val="Pogrubienie"/>
          <w:rFonts w:asciiTheme="minorHAnsi" w:hAnsiTheme="minorHAnsi" w:cstheme="minorHAnsi"/>
          <w:sz w:val="22"/>
          <w:szCs w:val="22"/>
        </w:rPr>
        <w:t>Poniedziałek 7:30 – 16:00</w:t>
      </w:r>
    </w:p>
    <w:p w14:paraId="77EA4A5F" w14:textId="77777777" w:rsidR="003B4C2E" w:rsidRPr="00DE1022" w:rsidRDefault="003B4C2E" w:rsidP="003B4C2E">
      <w:pPr>
        <w:pStyle w:val="NormalnyWeb"/>
        <w:spacing w:before="0" w:beforeAutospacing="0" w:after="0" w:afterAutospacing="0"/>
        <w:ind w:left="2124"/>
        <w:rPr>
          <w:rFonts w:asciiTheme="minorHAnsi" w:hAnsiTheme="minorHAnsi" w:cstheme="minorHAnsi"/>
          <w:sz w:val="22"/>
          <w:szCs w:val="22"/>
        </w:rPr>
      </w:pPr>
      <w:r w:rsidRPr="00DE1022">
        <w:rPr>
          <w:rStyle w:val="Pogrubienie"/>
          <w:rFonts w:asciiTheme="minorHAnsi" w:hAnsiTheme="minorHAnsi" w:cstheme="minorHAnsi"/>
          <w:sz w:val="22"/>
          <w:szCs w:val="22"/>
        </w:rPr>
        <w:t>Wtorek – Czwartek  7:30 – 15:30</w:t>
      </w:r>
    </w:p>
    <w:p w14:paraId="72341EDC" w14:textId="77777777" w:rsidR="003B4C2E" w:rsidRPr="00DE1022" w:rsidRDefault="003B4C2E" w:rsidP="003B4C2E">
      <w:pPr>
        <w:pStyle w:val="NormalnyWeb"/>
        <w:spacing w:before="0" w:beforeAutospacing="0" w:after="0" w:afterAutospacing="0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DE1022">
        <w:rPr>
          <w:rStyle w:val="Pogrubienie"/>
          <w:rFonts w:asciiTheme="minorHAnsi" w:hAnsiTheme="minorHAnsi" w:cstheme="minorHAnsi"/>
          <w:sz w:val="22"/>
          <w:szCs w:val="22"/>
        </w:rPr>
        <w:t>Piątek: 7:30 – 15:00</w:t>
      </w:r>
    </w:p>
    <w:p w14:paraId="7FE018F4" w14:textId="77777777" w:rsidR="00FE0820" w:rsidRDefault="00FE0820" w:rsidP="00FE0820">
      <w:pPr>
        <w:spacing w:after="120" w:line="276" w:lineRule="auto"/>
        <w:rPr>
          <w:rFonts w:ascii="Times New Roman" w:hAnsi="Times New Roman" w:cs="Times New Roman"/>
        </w:rPr>
      </w:pPr>
    </w:p>
    <w:p w14:paraId="0A8F22AB" w14:textId="2449E4E2" w:rsidR="00FE0820" w:rsidRPr="00FE0820" w:rsidRDefault="003B4C2E" w:rsidP="00EB7AA7">
      <w:pPr>
        <w:pStyle w:val="Akapitzlist"/>
        <w:numPr>
          <w:ilvl w:val="1"/>
          <w:numId w:val="5"/>
        </w:numPr>
        <w:spacing w:after="120" w:line="276" w:lineRule="auto"/>
        <w:rPr>
          <w:rFonts w:cstheme="minorHAnsi"/>
        </w:rPr>
      </w:pPr>
      <w:r w:rsidRPr="00FE0820">
        <w:rPr>
          <w:rFonts w:cstheme="minorHAnsi"/>
        </w:rPr>
        <w:t>Adres strony internetowej prowadzonego postępowania, na której będą udostępniane zmiany i</w:t>
      </w:r>
      <w:r w:rsidR="00FE0820" w:rsidRPr="00FE0820">
        <w:rPr>
          <w:rFonts w:cstheme="minorHAnsi"/>
        </w:rPr>
        <w:t> </w:t>
      </w:r>
      <w:r w:rsidRPr="00FE0820">
        <w:rPr>
          <w:rFonts w:cstheme="minorHAnsi"/>
        </w:rPr>
        <w:t>wyjaśnienia treś</w:t>
      </w:r>
      <w:r w:rsidR="008454FA">
        <w:rPr>
          <w:rFonts w:cstheme="minorHAnsi"/>
        </w:rPr>
        <w:t>ci</w:t>
      </w:r>
      <w:r w:rsidRPr="00FE0820">
        <w:rPr>
          <w:rFonts w:cstheme="minorHAnsi"/>
        </w:rPr>
        <w:t xml:space="preserve"> SWZ oraz inne dokumenty zamówienia bezpośrednio związane z postępowaniem o udzielenie zamówienia: </w:t>
      </w:r>
      <w:hyperlink r:id="rId10" w:history="1">
        <w:r w:rsidRPr="00477594">
          <w:rPr>
            <w:rStyle w:val="Hipercze"/>
            <w:rFonts w:cstheme="minorHAnsi"/>
          </w:rPr>
          <w:t>https://ezamowienia.gov.pl</w:t>
        </w:r>
      </w:hyperlink>
    </w:p>
    <w:p w14:paraId="3081E89C" w14:textId="77777777" w:rsidR="00D576D8" w:rsidRDefault="003B4C2E" w:rsidP="00EB7AA7">
      <w:pPr>
        <w:pStyle w:val="Akapitzlist"/>
        <w:numPr>
          <w:ilvl w:val="1"/>
          <w:numId w:val="5"/>
        </w:numPr>
        <w:spacing w:after="120" w:line="276" w:lineRule="auto"/>
        <w:rPr>
          <w:rFonts w:cstheme="minorHAnsi"/>
        </w:rPr>
      </w:pPr>
      <w:r w:rsidRPr="00FE0820">
        <w:rPr>
          <w:rFonts w:cstheme="minorHAnsi"/>
        </w:rPr>
        <w:t xml:space="preserve">Identyfikator (ID) postępowania na Platformie e-Zamówienia: </w:t>
      </w:r>
    </w:p>
    <w:p w14:paraId="46350121" w14:textId="2D9BBB7E" w:rsidR="00FE0820" w:rsidRPr="00BB4343" w:rsidRDefault="00BB4343" w:rsidP="00BB4343">
      <w:pPr>
        <w:pStyle w:val="Akapitzlist"/>
        <w:spacing w:after="120" w:line="276" w:lineRule="auto"/>
        <w:ind w:left="360"/>
        <w:jc w:val="center"/>
        <w:rPr>
          <w:rFonts w:cstheme="minorHAnsi"/>
          <w:b/>
          <w:bCs/>
          <w:color w:val="000000" w:themeColor="text1"/>
        </w:rPr>
      </w:pPr>
      <w:r w:rsidRPr="00BB4343">
        <w:rPr>
          <w:rFonts w:cstheme="minorHAnsi"/>
          <w:b/>
          <w:bCs/>
          <w:color w:val="000000" w:themeColor="text1"/>
        </w:rPr>
        <w:t>ocds-148610-70426e0f-01fe-48b5-b47e-c977be7ae7fe</w:t>
      </w:r>
    </w:p>
    <w:p w14:paraId="504675CE" w14:textId="4092091E" w:rsidR="003B4C2E" w:rsidRPr="00FE0820" w:rsidRDefault="003B4C2E" w:rsidP="00EB7AA7">
      <w:pPr>
        <w:pStyle w:val="Akapitzlist"/>
        <w:numPr>
          <w:ilvl w:val="1"/>
          <w:numId w:val="5"/>
        </w:numPr>
        <w:spacing w:after="120" w:line="276" w:lineRule="auto"/>
        <w:rPr>
          <w:rFonts w:cstheme="minorHAnsi"/>
        </w:rPr>
      </w:pPr>
      <w:r w:rsidRPr="00FE0820">
        <w:rPr>
          <w:rFonts w:cstheme="minorHAnsi"/>
        </w:rPr>
        <w:t xml:space="preserve">Numer referencyjny postępowania: </w:t>
      </w:r>
      <w:r w:rsidRPr="006D3DD5">
        <w:rPr>
          <w:rFonts w:cstheme="minorHAnsi"/>
          <w:b/>
          <w:color w:val="000000" w:themeColor="text1"/>
        </w:rPr>
        <w:t>ZP.271.1.</w:t>
      </w:r>
      <w:r w:rsidR="00EC39ED" w:rsidRPr="006D3DD5">
        <w:rPr>
          <w:rFonts w:cstheme="minorHAnsi"/>
          <w:b/>
          <w:color w:val="000000" w:themeColor="text1"/>
        </w:rPr>
        <w:t>10</w:t>
      </w:r>
      <w:r w:rsidRPr="006D3DD5">
        <w:rPr>
          <w:rFonts w:cstheme="minorHAnsi"/>
          <w:b/>
          <w:color w:val="000000" w:themeColor="text1"/>
        </w:rPr>
        <w:t>.2025</w:t>
      </w:r>
    </w:p>
    <w:p w14:paraId="3A2252B4" w14:textId="15B877D6" w:rsidR="003B4C2E" w:rsidRPr="00DE1022" w:rsidRDefault="003B4C2E" w:rsidP="008F7B22">
      <w:pPr>
        <w:shd w:val="clear" w:color="auto" w:fill="D9D9D9" w:themeFill="background1" w:themeFillShade="D9"/>
        <w:spacing w:before="240" w:after="120" w:line="276" w:lineRule="auto"/>
        <w:jc w:val="both"/>
        <w:rPr>
          <w:rFonts w:cstheme="minorHAnsi"/>
          <w:b/>
          <w:bCs/>
        </w:rPr>
      </w:pPr>
      <w:r w:rsidRPr="00DE1022">
        <w:rPr>
          <w:rFonts w:cstheme="minorHAnsi"/>
          <w:b/>
          <w:bCs/>
        </w:rPr>
        <w:t xml:space="preserve">Rozdział </w:t>
      </w:r>
      <w:r w:rsidR="00FE0820">
        <w:rPr>
          <w:rFonts w:cstheme="minorHAnsi"/>
          <w:b/>
          <w:bCs/>
        </w:rPr>
        <w:t>2</w:t>
      </w:r>
      <w:r w:rsidRPr="00DE1022">
        <w:rPr>
          <w:rFonts w:cstheme="minorHAnsi"/>
          <w:b/>
          <w:bCs/>
        </w:rPr>
        <w:t>. TRYB UDZIELENIA ZAMÓWIENIA</w:t>
      </w:r>
    </w:p>
    <w:p w14:paraId="7D11F613" w14:textId="49425E3F" w:rsidR="00FE0820" w:rsidRDefault="00D96A14" w:rsidP="00EB7AA7">
      <w:pPr>
        <w:pStyle w:val="Akapitzlist"/>
        <w:numPr>
          <w:ilvl w:val="1"/>
          <w:numId w:val="6"/>
        </w:numPr>
        <w:rPr>
          <w:rFonts w:cstheme="minorHAnsi"/>
        </w:rPr>
      </w:pPr>
      <w:r w:rsidRPr="00FE0820">
        <w:rPr>
          <w:rFonts w:cstheme="minorHAnsi"/>
        </w:rPr>
        <w:t>Postępowania o udzielenie zamówienia prowadzone jest w trybie podstawowym na podstawie art. 275 ust. 1 ustawy Prawo Zamówień Publicznych z dnia 11 września 2019 roku (</w:t>
      </w:r>
      <w:proofErr w:type="spellStart"/>
      <w:r w:rsidRPr="00FE0820">
        <w:rPr>
          <w:rFonts w:cstheme="minorHAnsi"/>
        </w:rPr>
        <w:t>t.j</w:t>
      </w:r>
      <w:proofErr w:type="spellEnd"/>
      <w:r w:rsidRPr="00FE0820">
        <w:rPr>
          <w:rFonts w:cstheme="minorHAnsi"/>
        </w:rPr>
        <w:t>. Dz. U. z</w:t>
      </w:r>
      <w:r w:rsidR="00FE0820">
        <w:rPr>
          <w:rFonts w:cstheme="minorHAnsi"/>
        </w:rPr>
        <w:t> </w:t>
      </w:r>
      <w:r w:rsidRPr="00FE0820">
        <w:rPr>
          <w:rFonts w:cstheme="minorHAnsi"/>
        </w:rPr>
        <w:t xml:space="preserve">2024 r. poz. 1320) wraz z aktami wykonawczymi do ustawy. </w:t>
      </w:r>
    </w:p>
    <w:p w14:paraId="0EDC9071" w14:textId="162BA25C" w:rsidR="00D96A14" w:rsidRPr="00FE0820" w:rsidRDefault="00D96A14" w:rsidP="00EB7AA7">
      <w:pPr>
        <w:pStyle w:val="Akapitzlist"/>
        <w:numPr>
          <w:ilvl w:val="1"/>
          <w:numId w:val="6"/>
        </w:numPr>
        <w:rPr>
          <w:rFonts w:cstheme="minorHAnsi"/>
        </w:rPr>
      </w:pPr>
      <w:r w:rsidRPr="00FE0820">
        <w:rPr>
          <w:rFonts w:cstheme="minorHAnsi"/>
        </w:rPr>
        <w:t xml:space="preserve">W odpowiedzi na ogłoszenie o zamówieniu oferty mogą składać wszyscy zainteresowani Wykonawcy, a następnie Zamawiający wybiera najkorzystniejszą ofertę bez </w:t>
      </w:r>
      <w:r w:rsidR="00EC39ED">
        <w:rPr>
          <w:rFonts w:cstheme="minorHAnsi"/>
        </w:rPr>
        <w:t>prze</w:t>
      </w:r>
      <w:r w:rsidRPr="00FE0820">
        <w:rPr>
          <w:rFonts w:cstheme="minorHAnsi"/>
        </w:rPr>
        <w:t xml:space="preserve">prowadzenia negocjacji. </w:t>
      </w:r>
    </w:p>
    <w:p w14:paraId="72BD9131" w14:textId="0607561E" w:rsidR="002D42B4" w:rsidRPr="002D42B4" w:rsidRDefault="002D42B4" w:rsidP="008F7B22">
      <w:pPr>
        <w:shd w:val="clear" w:color="auto" w:fill="D9D9D9" w:themeFill="background1" w:themeFillShade="D9"/>
        <w:spacing w:before="240" w:after="120"/>
        <w:rPr>
          <w:b/>
          <w:bCs/>
        </w:rPr>
      </w:pPr>
      <w:r w:rsidRPr="002D42B4">
        <w:rPr>
          <w:b/>
          <w:bCs/>
        </w:rPr>
        <w:t xml:space="preserve">Rozdział </w:t>
      </w:r>
      <w:r w:rsidR="00FE0820">
        <w:rPr>
          <w:b/>
          <w:bCs/>
        </w:rPr>
        <w:t>3</w:t>
      </w:r>
      <w:r w:rsidRPr="002D42B4">
        <w:rPr>
          <w:b/>
          <w:bCs/>
        </w:rPr>
        <w:t xml:space="preserve">. Opis przedmiotu zamówienia </w:t>
      </w:r>
    </w:p>
    <w:p w14:paraId="76E06C56" w14:textId="2E86D5EE" w:rsidR="00FE0820" w:rsidRDefault="002D42B4" w:rsidP="00EB7AA7">
      <w:pPr>
        <w:pStyle w:val="Akapitzlist"/>
        <w:numPr>
          <w:ilvl w:val="1"/>
          <w:numId w:val="7"/>
        </w:numPr>
      </w:pPr>
      <w:bookmarkStart w:id="0" w:name="_Hlk197464393"/>
      <w:r w:rsidRPr="00DE1022">
        <w:t xml:space="preserve">Przedmiotem zamówienia jest zakup wraz z dostawą i wdrożeniem </w:t>
      </w:r>
      <w:r w:rsidR="00F816F6">
        <w:t xml:space="preserve">sprzętu i </w:t>
      </w:r>
      <w:r w:rsidRPr="00DE1022">
        <w:t>oprogramowania w</w:t>
      </w:r>
      <w:r w:rsidR="00A237B9">
        <w:t> </w:t>
      </w:r>
      <w:r w:rsidRPr="00DE1022">
        <w:t xml:space="preserve">ramach projektu „Cyberbezpieczny Samorząd w Dobryszycach” – etap </w:t>
      </w:r>
      <w:r w:rsidR="003944C1">
        <w:t>I</w:t>
      </w:r>
      <w:r w:rsidRPr="00DE1022">
        <w:t xml:space="preserve">I. </w:t>
      </w:r>
    </w:p>
    <w:p w14:paraId="749328AF" w14:textId="75A959BD" w:rsidR="00FE0820" w:rsidRPr="00D576D8" w:rsidRDefault="002D42B4" w:rsidP="00EB7AA7">
      <w:pPr>
        <w:pStyle w:val="Akapitzlist"/>
        <w:numPr>
          <w:ilvl w:val="1"/>
          <w:numId w:val="7"/>
        </w:numPr>
      </w:pPr>
      <w:bookmarkStart w:id="1" w:name="_Hlk197464475"/>
      <w:bookmarkEnd w:id="0"/>
      <w:r w:rsidRPr="00D576D8">
        <w:t xml:space="preserve">Przedmiot zamówienia jest dofinansowany z Funduszy Europejskich na Rozwój Cyfrowy 2021-2027 (FERC) Priorytet II: Zaawansowane usługi cyfrowe Działanie 2.2. – Wzmocnienie krajowego systemu </w:t>
      </w:r>
      <w:proofErr w:type="spellStart"/>
      <w:r w:rsidRPr="00D576D8">
        <w:t>cyberbezpieczeństwa</w:t>
      </w:r>
      <w:proofErr w:type="spellEnd"/>
      <w:r w:rsidRPr="00D576D8">
        <w:t xml:space="preserve"> konkurs grantowy w ramach projektu grantowego „Cyberbezpieczny Samorząd”. </w:t>
      </w:r>
      <w:bookmarkEnd w:id="1"/>
    </w:p>
    <w:p w14:paraId="1CF96241" w14:textId="729A8EAE" w:rsidR="002D42B4" w:rsidRPr="00DE1022" w:rsidRDefault="002D42B4" w:rsidP="00EB7AA7">
      <w:pPr>
        <w:pStyle w:val="Akapitzlist"/>
        <w:numPr>
          <w:ilvl w:val="1"/>
          <w:numId w:val="7"/>
        </w:numPr>
      </w:pPr>
      <w:bookmarkStart w:id="2" w:name="_Hlk197464528"/>
      <w:r w:rsidRPr="00DE1022">
        <w:t xml:space="preserve">Przedmiot zamówienia </w:t>
      </w:r>
      <w:r w:rsidR="00560755">
        <w:t>obejmuje</w:t>
      </w:r>
      <w:r w:rsidRPr="00DE1022">
        <w:t xml:space="preserve">: </w:t>
      </w:r>
    </w:p>
    <w:p w14:paraId="11E19D51" w14:textId="77777777" w:rsidR="00FE0820" w:rsidRDefault="00FE0820" w:rsidP="002D42B4"/>
    <w:p w14:paraId="50F24236" w14:textId="77777777" w:rsidR="00A47975" w:rsidRDefault="00A47975" w:rsidP="002D42B4"/>
    <w:p w14:paraId="53FCD184" w14:textId="3373E95D" w:rsidR="00560755" w:rsidRDefault="003944C1" w:rsidP="00EB7AA7">
      <w:pPr>
        <w:pStyle w:val="Akapitzlist"/>
        <w:numPr>
          <w:ilvl w:val="2"/>
          <w:numId w:val="7"/>
        </w:numPr>
        <w:spacing w:after="0"/>
      </w:pPr>
      <w:r>
        <w:t>wdrożenie systemu klasy DLP do identyfikacji oraz zapobiegania wyciekom danych – dla co najmniej 25 użytkowników</w:t>
      </w:r>
      <w:r w:rsidR="00560755">
        <w:t>;</w:t>
      </w:r>
    </w:p>
    <w:p w14:paraId="263B22C5" w14:textId="4B51A7A7" w:rsidR="002D42B4" w:rsidRDefault="003944C1" w:rsidP="00EB7AA7">
      <w:pPr>
        <w:pStyle w:val="Akapitzlist"/>
        <w:numPr>
          <w:ilvl w:val="2"/>
          <w:numId w:val="7"/>
        </w:numPr>
        <w:spacing w:after="0"/>
      </w:pPr>
      <w:r>
        <w:t>wdrożenie systemu do zarządzania infrastrukturą i bezpieczeństwem IT – dla co najmniej 25</w:t>
      </w:r>
      <w:r w:rsidR="001D1B84">
        <w:t> </w:t>
      </w:r>
      <w:r>
        <w:t>użytkowników</w:t>
      </w:r>
      <w:r w:rsidR="00560755">
        <w:t>;</w:t>
      </w:r>
    </w:p>
    <w:p w14:paraId="3597BA85" w14:textId="1C6C2E85" w:rsidR="00560755" w:rsidRDefault="003944C1" w:rsidP="00EB7AA7">
      <w:pPr>
        <w:pStyle w:val="Akapitzlist"/>
        <w:numPr>
          <w:ilvl w:val="2"/>
          <w:numId w:val="7"/>
        </w:numPr>
        <w:spacing w:after="0"/>
      </w:pPr>
      <w:r>
        <w:t xml:space="preserve">wdrożenie systemu klasy PAM do zarządzania dostępem uprzywilejowanym </w:t>
      </w:r>
      <w:r w:rsidR="00385284">
        <w:t xml:space="preserve">– </w:t>
      </w:r>
      <w:r>
        <w:t>dla</w:t>
      </w:r>
      <w:r w:rsidR="00385284">
        <w:t xml:space="preserve"> </w:t>
      </w:r>
      <w:r>
        <w:t>co najmniej 5</w:t>
      </w:r>
      <w:r w:rsidR="001D1B84">
        <w:t> </w:t>
      </w:r>
      <w:r>
        <w:t>użytkowników</w:t>
      </w:r>
      <w:r w:rsidR="00560755">
        <w:t>;</w:t>
      </w:r>
    </w:p>
    <w:p w14:paraId="514F5C74" w14:textId="1251B6B4" w:rsidR="003944C1" w:rsidRPr="006D3DD5" w:rsidRDefault="003944C1" w:rsidP="00EB7AA7">
      <w:pPr>
        <w:pStyle w:val="Akapitzlist"/>
        <w:numPr>
          <w:ilvl w:val="2"/>
          <w:numId w:val="7"/>
        </w:numPr>
        <w:spacing w:after="0"/>
      </w:pPr>
      <w:r>
        <w:t xml:space="preserve">wdrożenie </w:t>
      </w:r>
      <w:r w:rsidR="00560755">
        <w:t xml:space="preserve">systemu </w:t>
      </w:r>
      <w:r>
        <w:t xml:space="preserve">zapewniającego możliwość przeprowadzenia testów podatności – </w:t>
      </w:r>
      <w:r w:rsidR="00F816F6">
        <w:t xml:space="preserve">co najmniej </w:t>
      </w:r>
      <w:r w:rsidR="00860ED4">
        <w:t> </w:t>
      </w:r>
      <w:r w:rsidR="00F816F6">
        <w:t>25</w:t>
      </w:r>
      <w:r w:rsidR="001D1B84">
        <w:t> </w:t>
      </w:r>
      <w:r>
        <w:t>komputerów</w:t>
      </w:r>
      <w:r w:rsidRPr="006D3DD5">
        <w:t>, 1</w:t>
      </w:r>
      <w:r w:rsidR="00F816F6" w:rsidRPr="006D3DD5">
        <w:t>5</w:t>
      </w:r>
      <w:r w:rsidRPr="006D3DD5">
        <w:t xml:space="preserve"> urządzeń sieciowych</w:t>
      </w:r>
      <w:r w:rsidR="00860ED4" w:rsidRPr="006D3DD5">
        <w:t xml:space="preserve"> w tym serwerów</w:t>
      </w:r>
      <w:r w:rsidRPr="006D3DD5">
        <w:t>;</w:t>
      </w:r>
    </w:p>
    <w:p w14:paraId="701CEA0D" w14:textId="45100D12" w:rsidR="00560755" w:rsidRDefault="003944C1" w:rsidP="00EB7AA7">
      <w:pPr>
        <w:pStyle w:val="Akapitzlist"/>
        <w:numPr>
          <w:ilvl w:val="2"/>
          <w:numId w:val="7"/>
        </w:numPr>
        <w:spacing w:after="0"/>
      </w:pPr>
      <w:r>
        <w:t xml:space="preserve">wdrożenie </w:t>
      </w:r>
      <w:r w:rsidR="00933757">
        <w:t>systemu informatycznego wspomagającego proces zarządzania incydentami bezpieczeństwa oraz analizy ryzyka – dla co najmniej 5 użytkowników</w:t>
      </w:r>
      <w:r w:rsidR="00247602">
        <w:t>.</w:t>
      </w:r>
    </w:p>
    <w:p w14:paraId="5CE8A63B" w14:textId="75ACBE29" w:rsidR="006D3DD5" w:rsidRDefault="006D3DD5" w:rsidP="00EB7AA7">
      <w:pPr>
        <w:pStyle w:val="Akapitzlist"/>
        <w:numPr>
          <w:ilvl w:val="2"/>
          <w:numId w:val="7"/>
        </w:numPr>
        <w:spacing w:after="0"/>
      </w:pPr>
      <w:r>
        <w:t>dostawę przełącznika sieciowego;</w:t>
      </w:r>
    </w:p>
    <w:p w14:paraId="73D53902" w14:textId="47B83E8D" w:rsidR="006D3DD5" w:rsidRPr="00DE1022" w:rsidRDefault="006D3DD5" w:rsidP="00EB7AA7">
      <w:pPr>
        <w:pStyle w:val="Akapitzlist"/>
        <w:numPr>
          <w:ilvl w:val="2"/>
          <w:numId w:val="7"/>
        </w:numPr>
        <w:spacing w:after="0"/>
      </w:pPr>
      <w:r>
        <w:t xml:space="preserve">dostawę dodatkowego modułu bateryjnego Battery Pack do zasilacza awaryjnego UPS </w:t>
      </w:r>
      <w:proofErr w:type="spellStart"/>
      <w:r>
        <w:t>Core</w:t>
      </w:r>
      <w:proofErr w:type="spellEnd"/>
      <w:r>
        <w:t xml:space="preserve"> One 3K marki </w:t>
      </w:r>
      <w:proofErr w:type="spellStart"/>
      <w:r>
        <w:t>Cover</w:t>
      </w:r>
      <w:proofErr w:type="spellEnd"/>
      <w:r>
        <w:t xml:space="preserve"> będącego w posiadaniu Zamawiającego.</w:t>
      </w:r>
    </w:p>
    <w:bookmarkEnd w:id="2"/>
    <w:p w14:paraId="6F2E4B2F" w14:textId="70803698" w:rsidR="00780764" w:rsidRDefault="00F84B34" w:rsidP="00EB7AA7">
      <w:pPr>
        <w:pStyle w:val="Akapitzlist"/>
        <w:numPr>
          <w:ilvl w:val="1"/>
          <w:numId w:val="7"/>
        </w:numPr>
        <w:rPr>
          <w:rFonts w:cstheme="minorHAnsi"/>
        </w:rPr>
      </w:pPr>
      <w:r>
        <w:t> </w:t>
      </w:r>
      <w:r w:rsidR="002D42B4" w:rsidRPr="002D42B4">
        <w:t>Szczegółowy opis przedmiotu zamówienia oraz parametry techniczne określa</w:t>
      </w:r>
      <w:r w:rsidR="00247602">
        <w:t xml:space="preserve"> </w:t>
      </w:r>
      <w:r w:rsidR="002D42B4" w:rsidRPr="002520D7">
        <w:t>Załącznik Nr 5</w:t>
      </w:r>
      <w:r w:rsidR="007B6C74">
        <w:t xml:space="preserve"> </w:t>
      </w:r>
      <w:r w:rsidR="00247602">
        <w:t>do</w:t>
      </w:r>
      <w:r w:rsidR="002D42B4" w:rsidRPr="002D42B4">
        <w:t xml:space="preserve"> SWZ</w:t>
      </w:r>
      <w:r w:rsidR="00247602">
        <w:t>.</w:t>
      </w:r>
      <w:r w:rsidR="001D1B84">
        <w:t xml:space="preserve"> </w:t>
      </w:r>
      <w:r w:rsidR="002D42B4" w:rsidRPr="00DE1022">
        <w:t>Zamawiający informuje, że tam, gdzie w SWZ opisał przedmiot zamówienia przez</w:t>
      </w:r>
      <w:r w:rsidR="00780764" w:rsidRPr="00DE1022">
        <w:t xml:space="preserve"> </w:t>
      </w:r>
      <w:r w:rsidR="00780764" w:rsidRPr="00DE1022">
        <w:rPr>
          <w:rFonts w:cstheme="minorHAnsi"/>
        </w:rPr>
        <w:t>odniesienie do norm, europejskich ocen technicznych, specyfikacji technicznych i</w:t>
      </w:r>
      <w:r w:rsidR="00DE1022" w:rsidRPr="00DE1022">
        <w:rPr>
          <w:rFonts w:cstheme="minorHAnsi"/>
        </w:rPr>
        <w:t> </w:t>
      </w:r>
      <w:r w:rsidR="00780764" w:rsidRPr="00DE1022">
        <w:rPr>
          <w:rFonts w:cstheme="minorHAnsi"/>
        </w:rPr>
        <w:t>systemów referencji technicznych o</w:t>
      </w:r>
      <w:r w:rsidR="00DC200A">
        <w:rPr>
          <w:rFonts w:cstheme="minorHAnsi"/>
        </w:rPr>
        <w:t> </w:t>
      </w:r>
      <w:r w:rsidR="00780764" w:rsidRPr="00DE1022">
        <w:rPr>
          <w:rFonts w:cstheme="minorHAnsi"/>
        </w:rPr>
        <w:t xml:space="preserve">których mowa w art. 101 ust. 1 pkt 2 oraz ust. 3 ustawy </w:t>
      </w:r>
      <w:proofErr w:type="spellStart"/>
      <w:r w:rsidR="00780764" w:rsidRPr="00DE1022">
        <w:rPr>
          <w:rFonts w:cstheme="minorHAnsi"/>
        </w:rPr>
        <w:t>Pzp</w:t>
      </w:r>
      <w:proofErr w:type="spellEnd"/>
      <w:r w:rsidR="00780764" w:rsidRPr="00DE1022">
        <w:rPr>
          <w:rFonts w:cstheme="minorHAnsi"/>
        </w:rPr>
        <w:t xml:space="preserve"> Zamawiający dopuszcza rozwiązania równoważne opisywanym a odniesieniu takiemu towarzyszą słowa „lub równoważne”. </w:t>
      </w:r>
    </w:p>
    <w:p w14:paraId="7705D09A" w14:textId="77777777" w:rsidR="0029387C" w:rsidRPr="0029387C" w:rsidRDefault="0029387C" w:rsidP="0029387C">
      <w:pPr>
        <w:pStyle w:val="Akapitzlist"/>
        <w:ind w:left="426"/>
        <w:rPr>
          <w:rFonts w:cstheme="minorHAnsi"/>
          <w:sz w:val="10"/>
          <w:szCs w:val="10"/>
        </w:rPr>
      </w:pPr>
    </w:p>
    <w:p w14:paraId="699BF500" w14:textId="71668C5C" w:rsidR="00DE1022" w:rsidRPr="00DE1022" w:rsidRDefault="00780764" w:rsidP="00247602">
      <w:pPr>
        <w:pStyle w:val="Akapitzlist"/>
        <w:ind w:left="360"/>
        <w:rPr>
          <w:rFonts w:cstheme="minorHAnsi"/>
        </w:rPr>
      </w:pPr>
      <w:r w:rsidRPr="00DE1022">
        <w:rPr>
          <w:rFonts w:cstheme="minorHAnsi"/>
        </w:rPr>
        <w:t xml:space="preserve">Zamawiający wskazuje, że obowiązek </w:t>
      </w:r>
      <w:r w:rsidRPr="00DE1022">
        <w:rPr>
          <w:rFonts w:cstheme="minorHAnsi"/>
          <w:b/>
          <w:bCs/>
        </w:rPr>
        <w:t xml:space="preserve">zgłoszenia w ofercie </w:t>
      </w:r>
      <w:r w:rsidRPr="00DE1022">
        <w:rPr>
          <w:rFonts w:cstheme="minorHAnsi"/>
        </w:rPr>
        <w:t>rozwiązań równoważnych w</w:t>
      </w:r>
      <w:r w:rsidR="00DE1022" w:rsidRPr="00DE1022">
        <w:rPr>
          <w:rFonts w:cstheme="minorHAnsi"/>
        </w:rPr>
        <w:t> </w:t>
      </w:r>
      <w:r w:rsidRPr="00DE1022">
        <w:rPr>
          <w:rFonts w:cstheme="minorHAnsi"/>
        </w:rPr>
        <w:t>stosunku do opisanych w opisie przedmiotu zamówienia i wykazania równoważności leży po stronie Wykonawcy. W przypadku gdy Wykonawca oferuje rozwiązania równoważne, zamieszcza informacje o stosowaniu rozwiązań równoważnych w</w:t>
      </w:r>
      <w:r w:rsidR="00DE1022" w:rsidRPr="00DE1022">
        <w:rPr>
          <w:rFonts w:cstheme="minorHAnsi"/>
        </w:rPr>
        <w:t> </w:t>
      </w:r>
      <w:r w:rsidRPr="00DE1022">
        <w:rPr>
          <w:rFonts w:cstheme="minorHAnsi"/>
        </w:rPr>
        <w:t xml:space="preserve">Formularzu ofertowym </w:t>
      </w:r>
      <w:r w:rsidRPr="002520D7">
        <w:rPr>
          <w:rFonts w:cstheme="minorHAnsi"/>
        </w:rPr>
        <w:t>w pkt 1</w:t>
      </w:r>
      <w:r w:rsidR="004D6056">
        <w:rPr>
          <w:rFonts w:cstheme="minorHAnsi"/>
        </w:rPr>
        <w:t>0</w:t>
      </w:r>
      <w:r w:rsidRPr="002520D7">
        <w:rPr>
          <w:rFonts w:cstheme="minorHAnsi"/>
        </w:rPr>
        <w:t xml:space="preserve"> </w:t>
      </w:r>
      <w:r w:rsidR="00F546D3">
        <w:rPr>
          <w:rFonts w:cstheme="minorHAnsi"/>
        </w:rPr>
        <w:t>„</w:t>
      </w:r>
      <w:r w:rsidRPr="002520D7">
        <w:rPr>
          <w:rFonts w:cstheme="minorHAnsi"/>
        </w:rPr>
        <w:t>Pozostałe informacje</w:t>
      </w:r>
      <w:r w:rsidR="00F546D3">
        <w:rPr>
          <w:rFonts w:cstheme="minorHAnsi"/>
        </w:rPr>
        <w:t>”</w:t>
      </w:r>
      <w:r w:rsidRPr="002520D7">
        <w:rPr>
          <w:rFonts w:cstheme="minorHAnsi"/>
        </w:rPr>
        <w:t>.</w:t>
      </w:r>
      <w:r w:rsidRPr="00DE1022">
        <w:rPr>
          <w:rFonts w:cstheme="minorHAnsi"/>
        </w:rPr>
        <w:t xml:space="preserve"> W takim przypadku, Wykonawca jest obowiązany udowodnić równoważność, w</w:t>
      </w:r>
      <w:r w:rsidR="00F84B34">
        <w:rPr>
          <w:rFonts w:cstheme="minorHAnsi"/>
        </w:rPr>
        <w:t> </w:t>
      </w:r>
      <w:r w:rsidRPr="00DE1022">
        <w:rPr>
          <w:rFonts w:cstheme="minorHAnsi"/>
        </w:rPr>
        <w:t xml:space="preserve">szczególności za pomocą przedmiotowych środków dowodowych złożonych wraz z ofertą. </w:t>
      </w:r>
    </w:p>
    <w:p w14:paraId="5B6C6A2B" w14:textId="35208C19" w:rsidR="00DE1022" w:rsidRPr="00FE0820" w:rsidRDefault="00780764" w:rsidP="00247602">
      <w:pPr>
        <w:ind w:left="360"/>
        <w:rPr>
          <w:rFonts w:cstheme="minorHAnsi"/>
        </w:rPr>
      </w:pPr>
      <w:r w:rsidRPr="00FE0820">
        <w:rPr>
          <w:rFonts w:cstheme="minorHAnsi"/>
        </w:rPr>
        <w:t>Za rozwiązania równoważne Zamawiający uzna rozwiązanie, które w przypadku norm, ocen technicznych, specyfikacji technicznych i systemów referencji technicznych gwarantuje osiągnięcie poziomów parametrów, funkcjonalności i właściwości niezbędnych do uzyskania certyfikacji technicznych i systemów referencji technicznych, przy czym w przypadku podania norm zamawiający za równoważne uzna automatycznie nowsze wersje tych samych norm, które podane są w opisie przedmiotu zamówienia. W</w:t>
      </w:r>
      <w:r w:rsidR="00DE1022" w:rsidRPr="00FE0820">
        <w:rPr>
          <w:rFonts w:cstheme="minorHAnsi"/>
        </w:rPr>
        <w:t> </w:t>
      </w:r>
      <w:r w:rsidRPr="00FE0820">
        <w:rPr>
          <w:rFonts w:cstheme="minorHAnsi"/>
        </w:rPr>
        <w:t xml:space="preserve">przypadku wymogów dotyczących funkcjonalności i wydajności gwarantuje uzyskanie wartości przyjętych w dokumentach opisujących przedmiot zamówienia w zakresie wskazanych tam cech, parametrów i właściwości. </w:t>
      </w:r>
    </w:p>
    <w:p w14:paraId="40D8AF65" w14:textId="1A1AB8CB" w:rsidR="00DE1022" w:rsidRPr="00DE1022" w:rsidRDefault="00DE1022" w:rsidP="00247602">
      <w:pPr>
        <w:ind w:left="360"/>
        <w:rPr>
          <w:rFonts w:cstheme="minorHAnsi"/>
        </w:rPr>
      </w:pPr>
      <w:r w:rsidRPr="00DE1022">
        <w:rPr>
          <w:rFonts w:cstheme="minorHAnsi"/>
        </w:rPr>
        <w:t>Wymagania jakościowe w związku z zastosowaniem kryterium ceny jako kryterium o wadze przekraczającej 60% odnoszące się do co najmniej głównych elementów składających się na przedmiot zamówienia, zostały określone w opisie przedmiotu zamówienia oraz projekcie umowy</w:t>
      </w:r>
      <w:r w:rsidR="00A56E71">
        <w:rPr>
          <w:rFonts w:cstheme="minorHAnsi"/>
        </w:rPr>
        <w:t>.</w:t>
      </w:r>
      <w:r w:rsidRPr="00DE1022">
        <w:rPr>
          <w:rFonts w:cstheme="minorHAnsi"/>
        </w:rPr>
        <w:t xml:space="preserve"> </w:t>
      </w:r>
    </w:p>
    <w:p w14:paraId="53CD88DC" w14:textId="28060A31" w:rsidR="00DE1022" w:rsidRPr="00FE0820" w:rsidRDefault="00DE1022" w:rsidP="00EB7AA7">
      <w:pPr>
        <w:pStyle w:val="Akapitzlist"/>
        <w:numPr>
          <w:ilvl w:val="1"/>
          <w:numId w:val="7"/>
        </w:numPr>
        <w:rPr>
          <w:rFonts w:cstheme="minorHAnsi"/>
        </w:rPr>
      </w:pPr>
      <w:r w:rsidRPr="00FE0820">
        <w:rPr>
          <w:rFonts w:cstheme="minorHAnsi"/>
        </w:rPr>
        <w:t xml:space="preserve">Nazwa i kod dotyczący przedmiotu zamówienia określony we Wspólnym Słowniku Zamówień (CPV): </w:t>
      </w:r>
    </w:p>
    <w:p w14:paraId="0F085197" w14:textId="42A15E6A" w:rsidR="00DE1022" w:rsidRPr="0022248C" w:rsidRDefault="00DE1022" w:rsidP="00DE1022">
      <w:pPr>
        <w:rPr>
          <w:rFonts w:cstheme="minorHAnsi"/>
        </w:rPr>
      </w:pPr>
      <w:r w:rsidRPr="0022248C">
        <w:rPr>
          <w:rFonts w:cstheme="minorHAnsi"/>
          <w:b/>
          <w:bCs/>
        </w:rPr>
        <w:t xml:space="preserve">Główny </w:t>
      </w:r>
      <w:r w:rsidR="0026551A" w:rsidRPr="0022248C">
        <w:rPr>
          <w:rFonts w:cstheme="minorHAnsi"/>
          <w:b/>
          <w:bCs/>
        </w:rPr>
        <w:t>kod CPV</w:t>
      </w:r>
      <w:r w:rsidRPr="0022248C">
        <w:rPr>
          <w:rFonts w:cstheme="minorHAnsi"/>
          <w:b/>
          <w:bCs/>
        </w:rPr>
        <w:t xml:space="preserve">: </w:t>
      </w:r>
    </w:p>
    <w:p w14:paraId="2C16D311" w14:textId="11B25769" w:rsidR="0029387C" w:rsidRPr="0022248C" w:rsidRDefault="0022248C" w:rsidP="0029387C">
      <w:pPr>
        <w:rPr>
          <w:rFonts w:cstheme="minorHAnsi"/>
        </w:rPr>
      </w:pPr>
      <w:r w:rsidRPr="0022248C">
        <w:rPr>
          <w:rFonts w:cstheme="minorHAnsi"/>
        </w:rPr>
        <w:t>48000000-8 – pakiety oprogramowania i systemy informatyczne</w:t>
      </w:r>
      <w:r w:rsidR="0029387C" w:rsidRPr="0022248C">
        <w:rPr>
          <w:rFonts w:cstheme="minorHAnsi"/>
        </w:rPr>
        <w:t xml:space="preserve"> </w:t>
      </w:r>
    </w:p>
    <w:p w14:paraId="3C14BD79" w14:textId="77777777" w:rsidR="0026551A" w:rsidRPr="0022248C" w:rsidRDefault="00247602" w:rsidP="00DE1022">
      <w:pPr>
        <w:rPr>
          <w:rFonts w:cstheme="minorHAnsi"/>
          <w:b/>
          <w:bCs/>
        </w:rPr>
      </w:pPr>
      <w:r w:rsidRPr="0022248C">
        <w:rPr>
          <w:rFonts w:cstheme="minorHAnsi"/>
          <w:b/>
          <w:bCs/>
        </w:rPr>
        <w:lastRenderedPageBreak/>
        <w:t xml:space="preserve">Dodatkowe </w:t>
      </w:r>
      <w:r w:rsidR="0026551A" w:rsidRPr="0022248C">
        <w:rPr>
          <w:rFonts w:cstheme="minorHAnsi"/>
          <w:b/>
          <w:bCs/>
        </w:rPr>
        <w:t>kody CPV</w:t>
      </w:r>
      <w:r w:rsidR="00DE1022" w:rsidRPr="0022248C">
        <w:rPr>
          <w:rFonts w:cstheme="minorHAnsi"/>
          <w:b/>
          <w:bCs/>
        </w:rPr>
        <w:t>:</w:t>
      </w:r>
    </w:p>
    <w:p w14:paraId="33EBFBB6" w14:textId="77777777" w:rsidR="006D3DD5" w:rsidRDefault="0026551A" w:rsidP="006D3DD5">
      <w:pPr>
        <w:rPr>
          <w:rFonts w:cstheme="minorHAnsi"/>
        </w:rPr>
      </w:pPr>
      <w:r w:rsidRPr="0022248C">
        <w:rPr>
          <w:rFonts w:cstheme="minorHAnsi"/>
        </w:rPr>
        <w:t>72263000-6 – usługi wdrażania oprogramowania</w:t>
      </w:r>
    </w:p>
    <w:p w14:paraId="56FE4515" w14:textId="1ACFE0B3" w:rsidR="00F816F6" w:rsidRPr="00F816F6" w:rsidRDefault="00F816F6" w:rsidP="006D3DD5">
      <w:pPr>
        <w:rPr>
          <w:rFonts w:cstheme="minorHAnsi"/>
        </w:rPr>
      </w:pPr>
      <w:r w:rsidRPr="00F816F6">
        <w:rPr>
          <w:rFonts w:cstheme="minorHAnsi"/>
        </w:rPr>
        <w:t xml:space="preserve">32420000-3 </w:t>
      </w:r>
      <w:r>
        <w:rPr>
          <w:rFonts w:cstheme="minorHAnsi"/>
        </w:rPr>
        <w:t>–</w:t>
      </w:r>
      <w:r w:rsidRPr="00F816F6">
        <w:rPr>
          <w:rFonts w:cstheme="minorHAnsi"/>
        </w:rPr>
        <w:t xml:space="preserve"> </w:t>
      </w:r>
      <w:r>
        <w:rPr>
          <w:rFonts w:cstheme="minorHAnsi"/>
        </w:rPr>
        <w:t>u</w:t>
      </w:r>
      <w:r w:rsidRPr="00F816F6">
        <w:rPr>
          <w:rFonts w:cstheme="minorHAnsi"/>
        </w:rPr>
        <w:t>rządzenia</w:t>
      </w:r>
      <w:r>
        <w:rPr>
          <w:rFonts w:cstheme="minorHAnsi"/>
        </w:rPr>
        <w:t xml:space="preserve"> </w:t>
      </w:r>
      <w:r w:rsidRPr="00F816F6">
        <w:rPr>
          <w:rFonts w:cstheme="minorHAnsi"/>
        </w:rPr>
        <w:t xml:space="preserve">sieciowe </w:t>
      </w:r>
    </w:p>
    <w:p w14:paraId="1740E551" w14:textId="11F623A8" w:rsidR="00F816F6" w:rsidRDefault="00F816F6" w:rsidP="00F816F6">
      <w:pPr>
        <w:spacing w:after="0"/>
        <w:rPr>
          <w:rFonts w:cstheme="minorHAnsi"/>
        </w:rPr>
      </w:pPr>
      <w:r w:rsidRPr="00F816F6">
        <w:rPr>
          <w:rFonts w:cstheme="minorHAnsi"/>
        </w:rPr>
        <w:t xml:space="preserve">35100000-5 </w:t>
      </w:r>
      <w:r>
        <w:rPr>
          <w:rFonts w:cstheme="minorHAnsi"/>
        </w:rPr>
        <w:t>– u</w:t>
      </w:r>
      <w:r w:rsidRPr="00F816F6">
        <w:rPr>
          <w:rFonts w:cstheme="minorHAnsi"/>
        </w:rPr>
        <w:t>rządzenia</w:t>
      </w:r>
      <w:r>
        <w:rPr>
          <w:rFonts w:cstheme="minorHAnsi"/>
        </w:rPr>
        <w:t xml:space="preserve"> </w:t>
      </w:r>
      <w:r w:rsidRPr="00F816F6">
        <w:rPr>
          <w:rFonts w:cstheme="minorHAnsi"/>
        </w:rPr>
        <w:t>awaryjne i zabezpieczające</w:t>
      </w:r>
    </w:p>
    <w:p w14:paraId="7EE68844" w14:textId="77777777" w:rsidR="00F816F6" w:rsidRPr="00F816F6" w:rsidRDefault="00F816F6" w:rsidP="00F816F6">
      <w:pPr>
        <w:spacing w:after="0"/>
        <w:rPr>
          <w:rFonts w:cstheme="minorHAnsi"/>
        </w:rPr>
      </w:pPr>
    </w:p>
    <w:p w14:paraId="49EB5354" w14:textId="608B1E9F" w:rsidR="00220FC7" w:rsidRDefault="007B6C74" w:rsidP="00EB7AA7">
      <w:pPr>
        <w:pStyle w:val="Akapitzlist"/>
        <w:numPr>
          <w:ilvl w:val="1"/>
          <w:numId w:val="7"/>
        </w:numPr>
        <w:rPr>
          <w:rFonts w:cstheme="minorHAnsi"/>
        </w:rPr>
      </w:pPr>
      <w:r w:rsidRPr="00AE073A">
        <w:rPr>
          <w:rFonts w:cstheme="minorHAnsi"/>
        </w:rPr>
        <w:t>Oferta musi obejmować całość zamówienia. Zamawiający nie dopuszcza możliwości składania ofert częściowych.</w:t>
      </w:r>
      <w:r w:rsidR="00220FC7" w:rsidRPr="00AE073A">
        <w:rPr>
          <w:rFonts w:cstheme="minorHAnsi"/>
        </w:rPr>
        <w:t xml:space="preserve"> </w:t>
      </w:r>
    </w:p>
    <w:p w14:paraId="4FF14B7C" w14:textId="7D193A3E" w:rsidR="00385284" w:rsidRPr="00AE073A" w:rsidRDefault="00385284" w:rsidP="00385284">
      <w:pPr>
        <w:pStyle w:val="Akapitzlist"/>
        <w:ind w:left="360"/>
        <w:rPr>
          <w:rFonts w:cstheme="minorHAnsi"/>
        </w:rPr>
      </w:pPr>
      <w:r>
        <w:rPr>
          <w:rFonts w:cstheme="minorHAnsi"/>
        </w:rPr>
        <w:t>Przedmiot zamówienia nie został podzielony na części. Nie ma możliwości podzielenia go na mniejsze części z uwagi na jego zakres. Podzielenie na części groziłoby nadmiernymi trudnościami technicznymi</w:t>
      </w:r>
      <w:r w:rsidR="00E65F9B">
        <w:rPr>
          <w:rFonts w:cstheme="minorHAnsi"/>
        </w:rPr>
        <w:t xml:space="preserve"> i kosztami wykonania zamówienia, a także potrzebą skoordynowania działań różnych Wykonawców realizujących poszczególne części zamówienia. Zamówienie jest dostępne dla sektora MŚP a także </w:t>
      </w:r>
      <w:proofErr w:type="spellStart"/>
      <w:r w:rsidR="00E65F9B">
        <w:rPr>
          <w:rFonts w:cstheme="minorHAnsi"/>
        </w:rPr>
        <w:t>mikroprzedsiębiorc</w:t>
      </w:r>
      <w:r w:rsidR="003C69B0">
        <w:rPr>
          <w:rFonts w:cstheme="minorHAnsi"/>
        </w:rPr>
        <w:t>ów</w:t>
      </w:r>
      <w:proofErr w:type="spellEnd"/>
      <w:r w:rsidR="00E65F9B">
        <w:rPr>
          <w:rFonts w:cstheme="minorHAnsi"/>
        </w:rPr>
        <w:t>. Zamówienie stanowi jedną całość.</w:t>
      </w:r>
    </w:p>
    <w:p w14:paraId="552D6CC4" w14:textId="6D5D4AFA" w:rsidR="00220FC7" w:rsidRPr="007B6C74" w:rsidRDefault="00220FC7" w:rsidP="00EB7AA7">
      <w:pPr>
        <w:pStyle w:val="Akapitzlist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Oferta częściowa stanowić będzie ofertę o treści niezgodnej z warunkami zamówienia i zostanie odrzucona, zgodnie z art. 226 ust. 1 pkt 5 ustawy.</w:t>
      </w:r>
    </w:p>
    <w:p w14:paraId="06F5BEC9" w14:textId="77777777" w:rsidR="00DE1022" w:rsidRPr="00DE1022" w:rsidRDefault="00DE1022" w:rsidP="008F7B22">
      <w:pPr>
        <w:shd w:val="clear" w:color="auto" w:fill="D9D9D9" w:themeFill="background1" w:themeFillShade="D9"/>
        <w:spacing w:before="240" w:after="120"/>
        <w:rPr>
          <w:rFonts w:cstheme="minorHAnsi"/>
        </w:rPr>
      </w:pPr>
      <w:r w:rsidRPr="00DE1022">
        <w:rPr>
          <w:rFonts w:cstheme="minorHAnsi"/>
          <w:b/>
          <w:bCs/>
        </w:rPr>
        <w:t xml:space="preserve">Rozdział 4. Termin wykonania zamówienia </w:t>
      </w:r>
    </w:p>
    <w:p w14:paraId="7968E4F2" w14:textId="781C6CF8" w:rsidR="00DE1022" w:rsidRPr="00AE073A" w:rsidRDefault="00DE1022" w:rsidP="00EB7AA7">
      <w:pPr>
        <w:pStyle w:val="Akapitzlist"/>
        <w:numPr>
          <w:ilvl w:val="1"/>
          <w:numId w:val="8"/>
        </w:numPr>
        <w:rPr>
          <w:rFonts w:cstheme="minorHAnsi"/>
        </w:rPr>
      </w:pPr>
      <w:r w:rsidRPr="00AE073A">
        <w:rPr>
          <w:rFonts w:cstheme="minorHAnsi"/>
        </w:rPr>
        <w:t>Wykonawca obowiązany jest wykonać przedmiot zamówienia określony w rozdziale 3 SWZ</w:t>
      </w:r>
      <w:r w:rsidR="00F546D3" w:rsidRPr="00AE073A">
        <w:rPr>
          <w:rFonts w:cstheme="minorHAnsi"/>
        </w:rPr>
        <w:t xml:space="preserve"> w terminie</w:t>
      </w:r>
      <w:r w:rsidRPr="00AE073A">
        <w:rPr>
          <w:rFonts w:cstheme="minorHAnsi"/>
        </w:rPr>
        <w:t xml:space="preserve">: </w:t>
      </w:r>
      <w:r w:rsidR="00F84B34" w:rsidRPr="007326E0">
        <w:rPr>
          <w:rFonts w:cstheme="minorHAnsi"/>
          <w:b/>
          <w:bCs/>
        </w:rPr>
        <w:t>21</w:t>
      </w:r>
      <w:r w:rsidRPr="007326E0">
        <w:rPr>
          <w:rFonts w:cstheme="minorHAnsi"/>
          <w:b/>
          <w:bCs/>
        </w:rPr>
        <w:t xml:space="preserve"> dni</w:t>
      </w:r>
      <w:r w:rsidRPr="00AE073A">
        <w:rPr>
          <w:rFonts w:cstheme="minorHAnsi"/>
          <w:b/>
          <w:bCs/>
        </w:rPr>
        <w:t xml:space="preserve"> </w:t>
      </w:r>
      <w:r w:rsidRPr="00AE073A">
        <w:rPr>
          <w:rFonts w:cstheme="minorHAnsi"/>
        </w:rPr>
        <w:t xml:space="preserve">od dnia podpisania umowy. </w:t>
      </w:r>
    </w:p>
    <w:p w14:paraId="373801AA" w14:textId="77777777" w:rsidR="0029387C" w:rsidRPr="0029387C" w:rsidRDefault="0029387C" w:rsidP="008F7B22">
      <w:pPr>
        <w:shd w:val="clear" w:color="auto" w:fill="D9D9D9" w:themeFill="background1" w:themeFillShade="D9"/>
        <w:spacing w:before="240"/>
        <w:rPr>
          <w:rFonts w:cstheme="minorHAnsi"/>
        </w:rPr>
      </w:pPr>
      <w:r w:rsidRPr="0029387C">
        <w:rPr>
          <w:rFonts w:cstheme="minorHAnsi"/>
          <w:b/>
          <w:bCs/>
        </w:rPr>
        <w:t xml:space="preserve">Rozdział 5. Podstawy wykluczenia z postępowania </w:t>
      </w:r>
    </w:p>
    <w:p w14:paraId="7AA49FA9" w14:textId="5D0124C7" w:rsidR="0029387C" w:rsidRPr="00FE0820" w:rsidRDefault="0029387C" w:rsidP="00EB7AA7">
      <w:pPr>
        <w:pStyle w:val="Akapitzlist"/>
        <w:numPr>
          <w:ilvl w:val="1"/>
          <w:numId w:val="9"/>
        </w:numPr>
        <w:spacing w:after="120"/>
        <w:ind w:left="357" w:hanging="357"/>
        <w:contextualSpacing w:val="0"/>
        <w:rPr>
          <w:rFonts w:cstheme="minorHAnsi"/>
        </w:rPr>
      </w:pPr>
      <w:r w:rsidRPr="00FE0820">
        <w:rPr>
          <w:rFonts w:cstheme="minorHAnsi"/>
        </w:rPr>
        <w:t xml:space="preserve">Z postępowania o udzielenie zamówienia wyklucza się Wykonawców, w stosunku, do których zachodzi którakolwiek z okoliczności wskazanych w art. 108 ust. 1 ustawy </w:t>
      </w:r>
      <w:proofErr w:type="spellStart"/>
      <w:r w:rsidRPr="00FE0820">
        <w:rPr>
          <w:rFonts w:cstheme="minorHAnsi"/>
        </w:rPr>
        <w:t>Pzp</w:t>
      </w:r>
      <w:proofErr w:type="spellEnd"/>
      <w:r w:rsidRPr="00FE0820">
        <w:rPr>
          <w:rFonts w:cstheme="minorHAnsi"/>
        </w:rPr>
        <w:t xml:space="preserve">. </w:t>
      </w:r>
    </w:p>
    <w:p w14:paraId="188E0C7C" w14:textId="6AF4C4E8" w:rsidR="0029387C" w:rsidRPr="00FE0820" w:rsidRDefault="0029387C" w:rsidP="00EB7AA7">
      <w:pPr>
        <w:pStyle w:val="Akapitzlist"/>
        <w:numPr>
          <w:ilvl w:val="2"/>
          <w:numId w:val="9"/>
        </w:numPr>
        <w:spacing w:after="120"/>
        <w:contextualSpacing w:val="0"/>
        <w:rPr>
          <w:rFonts w:cstheme="minorHAnsi"/>
        </w:rPr>
      </w:pPr>
      <w:r w:rsidRPr="00FE0820">
        <w:rPr>
          <w:rFonts w:cstheme="minorHAnsi"/>
        </w:rPr>
        <w:t xml:space="preserve">Z postępowania o udzielenie zamówienia zgodnie z treścią art. 108 ust. 1 </w:t>
      </w:r>
      <w:proofErr w:type="spellStart"/>
      <w:r w:rsidRPr="00FE0820">
        <w:rPr>
          <w:rFonts w:cstheme="minorHAnsi"/>
        </w:rPr>
        <w:t>Pzp</w:t>
      </w:r>
      <w:proofErr w:type="spellEnd"/>
      <w:r w:rsidRPr="00FE0820">
        <w:rPr>
          <w:rFonts w:cstheme="minorHAnsi"/>
        </w:rPr>
        <w:t xml:space="preserve"> Zamawiający wykluczy Wykonawcę: </w:t>
      </w:r>
    </w:p>
    <w:p w14:paraId="1C81AEB7" w14:textId="77777777" w:rsidR="0029387C" w:rsidRPr="0029387C" w:rsidRDefault="0029387C" w:rsidP="007F7B54">
      <w:pPr>
        <w:spacing w:after="120"/>
        <w:ind w:firstLine="709"/>
        <w:rPr>
          <w:rFonts w:cstheme="minorHAnsi"/>
        </w:rPr>
      </w:pPr>
      <w:r w:rsidRPr="0029387C">
        <w:rPr>
          <w:rFonts w:cstheme="minorHAnsi"/>
        </w:rPr>
        <w:t xml:space="preserve">1) będącego osobą fizyczną, którego prawomocnie skazano za przestępstwo: </w:t>
      </w:r>
    </w:p>
    <w:p w14:paraId="683729C9" w14:textId="77777777" w:rsidR="0029387C" w:rsidRDefault="0029387C" w:rsidP="00EB7AA7">
      <w:pPr>
        <w:pStyle w:val="Akapitzlist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29387C">
        <w:rPr>
          <w:rFonts w:cstheme="minorHAnsi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769999C1" w14:textId="77777777" w:rsidR="0029387C" w:rsidRDefault="0029387C" w:rsidP="00EB7AA7">
      <w:pPr>
        <w:pStyle w:val="Akapitzlist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29387C">
        <w:rPr>
          <w:rFonts w:cstheme="minorHAnsi"/>
        </w:rPr>
        <w:t xml:space="preserve">handlu ludźmi, o którym mowa w art. 189a Kodeksu karnego, </w:t>
      </w:r>
    </w:p>
    <w:p w14:paraId="25738B15" w14:textId="3A70CEE0" w:rsidR="0029387C" w:rsidRDefault="0029387C" w:rsidP="00EB7AA7">
      <w:pPr>
        <w:pStyle w:val="Akapitzlist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29387C">
        <w:rPr>
          <w:rFonts w:cstheme="minorHAnsi"/>
        </w:rPr>
        <w:t>o którym mowa w art. 228-230a, art. 250a Kodeksu karnego, w art. 46-48 ustawy z</w:t>
      </w:r>
      <w:r>
        <w:rPr>
          <w:rFonts w:cstheme="minorHAnsi"/>
        </w:rPr>
        <w:t> </w:t>
      </w:r>
      <w:r w:rsidRPr="0029387C">
        <w:rPr>
          <w:rFonts w:cstheme="minorHAnsi"/>
        </w:rPr>
        <w:t>dnia 25 czerwca 2010 r. o sporcie (</w:t>
      </w:r>
      <w:proofErr w:type="spellStart"/>
      <w:r w:rsidRPr="0029387C">
        <w:rPr>
          <w:rFonts w:cstheme="minorHAnsi"/>
        </w:rPr>
        <w:t>t.j</w:t>
      </w:r>
      <w:proofErr w:type="spellEnd"/>
      <w:r w:rsidRPr="0029387C">
        <w:rPr>
          <w:rFonts w:cstheme="minorHAnsi"/>
        </w:rPr>
        <w:t>. Dz. U. z 2023 r. poz. 2048 oraz z 2024 poz. 1166) lub w art. 54 ust. 1-4 ustawy z dnia 12 maja 2011 r. o refundacji leków, środków spożywczych specjalnego przeznaczenia żywieniowego oraz wyrobów medycznych (</w:t>
      </w:r>
      <w:r w:rsidR="001F5671" w:rsidRPr="003C69B0">
        <w:rPr>
          <w:rFonts w:cstheme="minorHAnsi"/>
        </w:rPr>
        <w:t>[</w:t>
      </w:r>
      <w:proofErr w:type="spellStart"/>
      <w:r w:rsidR="007326E0" w:rsidRPr="003C69B0">
        <w:rPr>
          <w:rFonts w:cstheme="minorHAnsi"/>
        </w:rPr>
        <w:t>t.j</w:t>
      </w:r>
      <w:proofErr w:type="spellEnd"/>
      <w:r w:rsidR="007326E0" w:rsidRPr="003C69B0">
        <w:rPr>
          <w:rFonts w:cstheme="minorHAnsi"/>
        </w:rPr>
        <w:t xml:space="preserve">. </w:t>
      </w:r>
      <w:r w:rsidR="001F5671" w:rsidRPr="003C69B0">
        <w:rPr>
          <w:rFonts w:cstheme="minorHAnsi"/>
        </w:rPr>
        <w:t xml:space="preserve">Dz. U. z 2025 r. poz. </w:t>
      </w:r>
      <w:r w:rsidR="003C69B0" w:rsidRPr="003C69B0">
        <w:rPr>
          <w:rFonts w:cstheme="minorHAnsi"/>
        </w:rPr>
        <w:t>907</w:t>
      </w:r>
      <w:r w:rsidR="003C69B0">
        <w:rPr>
          <w:rFonts w:cstheme="minorHAnsi"/>
        </w:rPr>
        <w:t>),</w:t>
      </w:r>
    </w:p>
    <w:p w14:paraId="16B768BA" w14:textId="77777777" w:rsidR="0029387C" w:rsidRDefault="0029387C" w:rsidP="00EB7AA7">
      <w:pPr>
        <w:pStyle w:val="Akapitzlist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29387C">
        <w:rPr>
          <w:rFonts w:cstheme="minorHAnsi"/>
        </w:rPr>
        <w:t>finansowania przestępstwa o charakterze terrorystycznym, o którym mowa w</w:t>
      </w:r>
      <w:r>
        <w:rPr>
          <w:rFonts w:cstheme="minorHAnsi"/>
        </w:rPr>
        <w:t> </w:t>
      </w:r>
      <w:r w:rsidRPr="0029387C">
        <w:rPr>
          <w:rFonts w:cstheme="minorHAnsi"/>
        </w:rPr>
        <w:t>art.</w:t>
      </w:r>
      <w:r>
        <w:rPr>
          <w:rFonts w:cstheme="minorHAnsi"/>
        </w:rPr>
        <w:t> </w:t>
      </w:r>
      <w:r w:rsidRPr="0029387C">
        <w:rPr>
          <w:rFonts w:cstheme="minorHAnsi"/>
        </w:rPr>
        <w:t>165a Kodeksu karnego, lub przestępstwo udaremniania lub utrudniania stwierdzenia przestępnego pochodzenia pieniędzy lub ukrywania ich pochodzenia, o</w:t>
      </w:r>
      <w:r>
        <w:rPr>
          <w:rFonts w:cstheme="minorHAnsi"/>
        </w:rPr>
        <w:t> </w:t>
      </w:r>
      <w:r w:rsidRPr="0029387C">
        <w:rPr>
          <w:rFonts w:cstheme="minorHAnsi"/>
        </w:rPr>
        <w:t xml:space="preserve">którym mowa w art. 299 Kodeksu karnego, </w:t>
      </w:r>
    </w:p>
    <w:p w14:paraId="1A96B139" w14:textId="4DAC05D1" w:rsidR="0029387C" w:rsidRDefault="0029387C" w:rsidP="00EB7AA7">
      <w:pPr>
        <w:pStyle w:val="Akapitzlist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29387C">
        <w:rPr>
          <w:rFonts w:cstheme="minorHAnsi"/>
        </w:rPr>
        <w:t>o charakterze terrorystycznym, o którym mowa w art. 115 § 20 Kodeksu karnego, lub</w:t>
      </w:r>
      <w:r>
        <w:rPr>
          <w:rFonts w:cstheme="minorHAnsi"/>
        </w:rPr>
        <w:t> </w:t>
      </w:r>
      <w:r w:rsidRPr="0029387C">
        <w:rPr>
          <w:rFonts w:cstheme="minorHAnsi"/>
        </w:rPr>
        <w:t xml:space="preserve">mające na celu popełnienie tego przestępstwa, </w:t>
      </w:r>
    </w:p>
    <w:p w14:paraId="645AD1BA" w14:textId="77777777" w:rsidR="0029387C" w:rsidRDefault="0029387C" w:rsidP="00EB7AA7">
      <w:pPr>
        <w:pStyle w:val="Akapitzlist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29387C">
        <w:rPr>
          <w:rFonts w:cstheme="minorHAnsi"/>
        </w:rPr>
        <w:lastRenderedPageBreak/>
        <w:t>powierzenia wykonywania pracy małoletniemu cudzoziemcowi, o którym mowa w</w:t>
      </w:r>
      <w:r>
        <w:rPr>
          <w:rFonts w:cstheme="minorHAnsi"/>
        </w:rPr>
        <w:t> </w:t>
      </w:r>
      <w:r w:rsidRPr="0029387C">
        <w:rPr>
          <w:rFonts w:cstheme="minorHAnsi"/>
        </w:rPr>
        <w:t xml:space="preserve">art. 9 ust. 2 ustawy z dnia 15 czerwca 2012 r. o skutkach powierzania wykonywania pracy cudzoziemcom przebywającym wbrew przepisom na terytorium Rzeczypospolitej Polskiej (Dz. U. z 2021 r. poz. 1745 ze zm.), </w:t>
      </w:r>
    </w:p>
    <w:p w14:paraId="730215EE" w14:textId="69AE295C" w:rsidR="0029387C" w:rsidRDefault="0029387C" w:rsidP="00EB7AA7">
      <w:pPr>
        <w:pStyle w:val="Akapitzlist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29387C">
        <w:rPr>
          <w:rFonts w:cstheme="minorHAnsi"/>
        </w:rPr>
        <w:t>przeciwko obrotowi gospodarczemu, o który</w:t>
      </w:r>
      <w:r w:rsidR="00F816F6">
        <w:rPr>
          <w:rFonts w:cstheme="minorHAnsi"/>
        </w:rPr>
        <w:t>m</w:t>
      </w:r>
      <w:r w:rsidRPr="0029387C">
        <w:rPr>
          <w:rFonts w:cstheme="minorHAnsi"/>
        </w:rPr>
        <w:t xml:space="preserve"> mowa w art. 296</w:t>
      </w:r>
      <w:r w:rsidR="0068067A">
        <w:rPr>
          <w:rFonts w:cstheme="minorHAnsi"/>
        </w:rPr>
        <w:t>-</w:t>
      </w:r>
      <w:r w:rsidRPr="0029387C">
        <w:rPr>
          <w:rFonts w:cstheme="minorHAnsi"/>
        </w:rPr>
        <w:t>307 Kodeksu karnego, przestępstwo oszustwa, o którym mowa w art. 286 Kodeksu karnego, przestępstwo przeciwko wiarygodności dokumentów, o których mowa w art. 270–277d Kodeksu karnego, lub przestępstwo skarbowe,</w:t>
      </w:r>
    </w:p>
    <w:p w14:paraId="7EF133A7" w14:textId="72B58345" w:rsidR="0029387C" w:rsidRPr="0029387C" w:rsidRDefault="0029387C" w:rsidP="00EB7AA7">
      <w:pPr>
        <w:pStyle w:val="Akapitzlist"/>
        <w:numPr>
          <w:ilvl w:val="1"/>
          <w:numId w:val="1"/>
        </w:numPr>
        <w:spacing w:after="120"/>
        <w:contextualSpacing w:val="0"/>
        <w:rPr>
          <w:rFonts w:cstheme="minorHAnsi"/>
        </w:rPr>
      </w:pPr>
      <w:r w:rsidRPr="0029387C">
        <w:rPr>
          <w:rFonts w:cstheme="minorHAnsi"/>
        </w:rPr>
        <w:t xml:space="preserve">o którym mowa w art. 9 ust. 1 i 3 lub art. 10 ustawy z dnia 15 czerwca 2012 r. o skutkach powierzania wykonywania pracy cudzoziemcom przebywającym wbrew przepisom na terytorium Rzeczypospolitej Polskiej – lub za odpowiedni czyn zabroniony określony w przepisach prawa obcego; </w:t>
      </w:r>
    </w:p>
    <w:p w14:paraId="14D71379" w14:textId="77777777" w:rsidR="006E4553" w:rsidRDefault="0029387C" w:rsidP="00EB7AA7">
      <w:pPr>
        <w:pStyle w:val="Akapitzlist"/>
        <w:numPr>
          <w:ilvl w:val="0"/>
          <w:numId w:val="16"/>
        </w:numPr>
        <w:spacing w:after="120"/>
        <w:ind w:left="993"/>
        <w:contextualSpacing w:val="0"/>
        <w:rPr>
          <w:rFonts w:cstheme="minorHAnsi"/>
        </w:rPr>
      </w:pPr>
      <w:r w:rsidRPr="0000713F">
        <w:rPr>
          <w:rFonts w:cstheme="minorHAnsi"/>
        </w:rPr>
        <w:t>jeżeli urzędującego członka jego organu zarządzającego lub nadzorczego, wspólnika spółki w spółce jawnej lub partnerskiej albo komplementariusza w spółce komandytowej lub</w:t>
      </w:r>
      <w:r w:rsidR="0000713F">
        <w:rPr>
          <w:rFonts w:cstheme="minorHAnsi"/>
        </w:rPr>
        <w:t xml:space="preserve"> </w:t>
      </w:r>
      <w:r w:rsidRPr="0000713F">
        <w:rPr>
          <w:rFonts w:cstheme="minorHAnsi"/>
        </w:rPr>
        <w:t xml:space="preserve">komandytowo-akcyjnej lub prokurenta prawomocnie skazano za przestępstwo, o którym mowa w pkt 1; </w:t>
      </w:r>
    </w:p>
    <w:p w14:paraId="5C37E7D5" w14:textId="77777777" w:rsidR="006E4553" w:rsidRDefault="0029387C" w:rsidP="00EB7AA7">
      <w:pPr>
        <w:pStyle w:val="Akapitzlist"/>
        <w:numPr>
          <w:ilvl w:val="0"/>
          <w:numId w:val="16"/>
        </w:numPr>
        <w:spacing w:after="120"/>
        <w:ind w:left="993"/>
        <w:contextualSpacing w:val="0"/>
        <w:rPr>
          <w:rFonts w:cstheme="minorHAnsi"/>
        </w:rPr>
      </w:pPr>
      <w:r w:rsidRPr="006E4553">
        <w:rPr>
          <w:rFonts w:cstheme="minorHAnsi"/>
        </w:rPr>
        <w:t>wobec którego wydano prawomocny wyrok sądu lub ostateczną decyzję administracyjną o</w:t>
      </w:r>
      <w:r w:rsidR="0000713F" w:rsidRPr="006E4553">
        <w:rPr>
          <w:rFonts w:cstheme="minorHAnsi"/>
        </w:rPr>
        <w:t> </w:t>
      </w:r>
      <w:r w:rsidRPr="006E4553">
        <w:rPr>
          <w:rFonts w:cstheme="minorHAnsi"/>
        </w:rPr>
        <w:t>zaleganiu z uiszczeniem podatków, opłat lub składek na ubezpieczenie społeczne lub</w:t>
      </w:r>
      <w:r w:rsidR="0000713F" w:rsidRPr="006E4553">
        <w:rPr>
          <w:rFonts w:cstheme="minorHAnsi"/>
        </w:rPr>
        <w:t xml:space="preserve"> </w:t>
      </w:r>
      <w:r w:rsidRPr="006E4553">
        <w:rPr>
          <w:rFonts w:cstheme="minorHAnsi"/>
        </w:rPr>
        <w:t xml:space="preserve">zdrowotne, chyba że Wykonawca odpowiednio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24054B23" w14:textId="77777777" w:rsidR="006E4553" w:rsidRDefault="0029387C" w:rsidP="00EB7AA7">
      <w:pPr>
        <w:pStyle w:val="Akapitzlist"/>
        <w:numPr>
          <w:ilvl w:val="0"/>
          <w:numId w:val="16"/>
        </w:numPr>
        <w:spacing w:after="120"/>
        <w:ind w:left="993"/>
        <w:contextualSpacing w:val="0"/>
        <w:rPr>
          <w:rFonts w:cstheme="minorHAnsi"/>
        </w:rPr>
      </w:pPr>
      <w:r w:rsidRPr="006E4553">
        <w:rPr>
          <w:rFonts w:cstheme="minorHAnsi"/>
        </w:rPr>
        <w:t xml:space="preserve">wobec którego prawomocnie orzeczono zakaz ubiegania się o zamówienia publiczne; </w:t>
      </w:r>
    </w:p>
    <w:p w14:paraId="764E898A" w14:textId="77777777" w:rsidR="006E4553" w:rsidRDefault="0029387C" w:rsidP="00EB7AA7">
      <w:pPr>
        <w:pStyle w:val="Akapitzlist"/>
        <w:numPr>
          <w:ilvl w:val="0"/>
          <w:numId w:val="16"/>
        </w:numPr>
        <w:spacing w:after="120"/>
        <w:ind w:left="993"/>
        <w:contextualSpacing w:val="0"/>
        <w:rPr>
          <w:rFonts w:cstheme="minorHAnsi"/>
        </w:rPr>
      </w:pPr>
      <w:r w:rsidRPr="006E4553">
        <w:rPr>
          <w:rFonts w:cstheme="minorHAnsi"/>
        </w:rPr>
        <w:t>jeżeli Zamawiający może stwierdzić, na podstawie wiarygodnych przesłanek, że</w:t>
      </w:r>
      <w:r w:rsidR="0000713F" w:rsidRPr="006E4553">
        <w:rPr>
          <w:rFonts w:cstheme="minorHAnsi"/>
        </w:rPr>
        <w:t> </w:t>
      </w:r>
      <w:r w:rsidRPr="006E4553">
        <w:rPr>
          <w:rFonts w:cstheme="minorHAnsi"/>
        </w:rPr>
        <w:t>Wykonawca zawarł z innymi Wykonawcami porozumienie mające na celu zakłócenie konkurencji, w szczególności jeżeli należąc do tej samej grupy kapitałowej w rozumieniu ustawy z dnia 16 lutego 2007 r. o ochronie konkurencji i konsumentów złożyli odrębne oferty, oferty częściowe lub wnioski o dopuszczenie do udziału w postępowaniu, chyba że</w:t>
      </w:r>
      <w:r w:rsidR="0000713F" w:rsidRPr="006E4553">
        <w:rPr>
          <w:rFonts w:cstheme="minorHAnsi"/>
        </w:rPr>
        <w:t> </w:t>
      </w:r>
      <w:r w:rsidRPr="006E4553">
        <w:rPr>
          <w:rFonts w:cstheme="minorHAnsi"/>
        </w:rPr>
        <w:t xml:space="preserve">wykażą, że przygotowali te oferty niezależnie od siebie; </w:t>
      </w:r>
    </w:p>
    <w:p w14:paraId="1AEB87BE" w14:textId="0C2804D8" w:rsidR="0029387C" w:rsidRPr="006E4553" w:rsidRDefault="0029387C" w:rsidP="00EB7AA7">
      <w:pPr>
        <w:pStyle w:val="Akapitzlist"/>
        <w:numPr>
          <w:ilvl w:val="0"/>
          <w:numId w:val="16"/>
        </w:numPr>
        <w:spacing w:after="120"/>
        <w:ind w:left="993"/>
        <w:contextualSpacing w:val="0"/>
        <w:rPr>
          <w:rFonts w:cstheme="minorHAnsi"/>
        </w:rPr>
      </w:pPr>
      <w:r w:rsidRPr="006E4553">
        <w:rPr>
          <w:rFonts w:cstheme="minorHAnsi"/>
        </w:rPr>
        <w:t xml:space="preserve">jeżeli, w przypadkach, o których mowa w art. 85 ust. 1 </w:t>
      </w:r>
      <w:proofErr w:type="spellStart"/>
      <w:r w:rsidRPr="006E4553">
        <w:rPr>
          <w:rFonts w:cstheme="minorHAnsi"/>
        </w:rPr>
        <w:t>Pzp</w:t>
      </w:r>
      <w:proofErr w:type="spellEnd"/>
      <w:r w:rsidRPr="006E4553">
        <w:rPr>
          <w:rFonts w:cstheme="minorHAnsi"/>
        </w:rPr>
        <w:t xml:space="preserve"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14:paraId="49EA5AE7" w14:textId="597CC5D8" w:rsidR="0000713F" w:rsidRPr="00F16D90" w:rsidRDefault="0029387C" w:rsidP="00EB7AA7">
      <w:pPr>
        <w:pStyle w:val="Akapitzlist"/>
        <w:numPr>
          <w:ilvl w:val="2"/>
          <w:numId w:val="10"/>
        </w:numPr>
        <w:spacing w:after="120"/>
        <w:contextualSpacing w:val="0"/>
        <w:rPr>
          <w:rFonts w:cstheme="minorHAnsi"/>
        </w:rPr>
      </w:pPr>
      <w:r w:rsidRPr="00F16D90">
        <w:rPr>
          <w:rFonts w:cstheme="minorHAnsi"/>
        </w:rPr>
        <w:t xml:space="preserve">Wykluczenie Wykonawcy następuje zgodnie z art. 111 ustawy </w:t>
      </w:r>
      <w:proofErr w:type="spellStart"/>
      <w:r w:rsidRPr="00F16D90">
        <w:rPr>
          <w:rFonts w:cstheme="minorHAnsi"/>
        </w:rPr>
        <w:t>Pzp</w:t>
      </w:r>
      <w:proofErr w:type="spellEnd"/>
      <w:r w:rsidRPr="00F16D90">
        <w:rPr>
          <w:rFonts w:cstheme="minorHAnsi"/>
        </w:rPr>
        <w:t>.</w:t>
      </w:r>
    </w:p>
    <w:p w14:paraId="40A6E398" w14:textId="2018A0C8" w:rsidR="0000713F" w:rsidRPr="00F16D90" w:rsidRDefault="0000713F" w:rsidP="00EB7AA7">
      <w:pPr>
        <w:pStyle w:val="Akapitzlist"/>
        <w:numPr>
          <w:ilvl w:val="2"/>
          <w:numId w:val="10"/>
        </w:numPr>
        <w:spacing w:after="120"/>
        <w:contextualSpacing w:val="0"/>
        <w:rPr>
          <w:rFonts w:cstheme="minorHAnsi"/>
        </w:rPr>
      </w:pPr>
      <w:r w:rsidRPr="00F16D90">
        <w:rPr>
          <w:rFonts w:cstheme="minorHAnsi"/>
        </w:rPr>
        <w:t>Wykonawca może zostać wykluczony przez Zamawiającego na każdym etapie postępowania o</w:t>
      </w:r>
      <w:r w:rsidR="007F7B54">
        <w:rPr>
          <w:rFonts w:cstheme="minorHAnsi"/>
        </w:rPr>
        <w:t> </w:t>
      </w:r>
      <w:r w:rsidRPr="00F16D90">
        <w:rPr>
          <w:rFonts w:cstheme="minorHAnsi"/>
        </w:rPr>
        <w:t xml:space="preserve">udzielenie zamówienia. </w:t>
      </w:r>
    </w:p>
    <w:p w14:paraId="4633104F" w14:textId="06113531" w:rsidR="0000713F" w:rsidRPr="00F16D90" w:rsidRDefault="0000713F" w:rsidP="00EB7AA7">
      <w:pPr>
        <w:pStyle w:val="Akapitzlist"/>
        <w:numPr>
          <w:ilvl w:val="2"/>
          <w:numId w:val="10"/>
        </w:numPr>
        <w:spacing w:after="120"/>
        <w:contextualSpacing w:val="0"/>
        <w:rPr>
          <w:rFonts w:cstheme="minorHAnsi"/>
        </w:rPr>
      </w:pPr>
      <w:r w:rsidRPr="00F16D90">
        <w:rPr>
          <w:rFonts w:cstheme="minorHAnsi"/>
        </w:rPr>
        <w:t xml:space="preserve">Wykonawca nie podlega wykluczaniu w okolicznościach określonych w art. 108 ust. 1 pkt 1, 2 i 5 ustawy </w:t>
      </w:r>
      <w:proofErr w:type="spellStart"/>
      <w:r w:rsidRPr="00F16D90">
        <w:rPr>
          <w:rFonts w:cstheme="minorHAnsi"/>
        </w:rPr>
        <w:t>Pzp</w:t>
      </w:r>
      <w:proofErr w:type="spellEnd"/>
      <w:r w:rsidRPr="00F16D90">
        <w:rPr>
          <w:rFonts w:cstheme="minorHAnsi"/>
        </w:rPr>
        <w:t xml:space="preserve">, jeżeli udowodni Zamawiającemu, że spełnił łącznie następujące przesłanki: </w:t>
      </w:r>
    </w:p>
    <w:p w14:paraId="647720B8" w14:textId="77777777" w:rsidR="0000713F" w:rsidRDefault="0000713F" w:rsidP="00EB7AA7">
      <w:pPr>
        <w:pStyle w:val="Akapitzlist"/>
        <w:numPr>
          <w:ilvl w:val="0"/>
          <w:numId w:val="2"/>
        </w:numPr>
        <w:spacing w:after="120"/>
        <w:ind w:left="993"/>
        <w:contextualSpacing w:val="0"/>
        <w:rPr>
          <w:rFonts w:cstheme="minorHAnsi"/>
        </w:rPr>
      </w:pPr>
      <w:r w:rsidRPr="0000713F">
        <w:rPr>
          <w:rFonts w:cstheme="minorHAnsi"/>
        </w:rPr>
        <w:lastRenderedPageBreak/>
        <w:t xml:space="preserve">naprawił lub zobowiązał się do naprawienia szkody wyrządzonej przestępstwem, wykroczeniem lub swoim nieprawidłowym postępowaniem, w tym poprzez zadośćuczynienie pieniężne; </w:t>
      </w:r>
    </w:p>
    <w:p w14:paraId="4EB90D08" w14:textId="77777777" w:rsidR="0000713F" w:rsidRDefault="0000713F" w:rsidP="00EB7AA7">
      <w:pPr>
        <w:pStyle w:val="Akapitzlist"/>
        <w:numPr>
          <w:ilvl w:val="0"/>
          <w:numId w:val="2"/>
        </w:numPr>
        <w:spacing w:after="120"/>
        <w:ind w:left="993"/>
        <w:contextualSpacing w:val="0"/>
        <w:rPr>
          <w:rFonts w:cstheme="minorHAnsi"/>
        </w:rPr>
      </w:pPr>
      <w:r w:rsidRPr="0000713F">
        <w:rPr>
          <w:rFonts w:cstheme="minorHAns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</w:p>
    <w:p w14:paraId="3565B3B8" w14:textId="3502FD38" w:rsidR="0000713F" w:rsidRPr="0000713F" w:rsidRDefault="0000713F" w:rsidP="00EB7AA7">
      <w:pPr>
        <w:pStyle w:val="Akapitzlist"/>
        <w:numPr>
          <w:ilvl w:val="0"/>
          <w:numId w:val="2"/>
        </w:numPr>
        <w:spacing w:after="120"/>
        <w:ind w:left="993"/>
        <w:contextualSpacing w:val="0"/>
        <w:rPr>
          <w:rFonts w:cstheme="minorHAnsi"/>
        </w:rPr>
      </w:pPr>
      <w:r w:rsidRPr="0000713F">
        <w:rPr>
          <w:rFonts w:cstheme="minorHAnsi"/>
        </w:rPr>
        <w:t xml:space="preserve">podjął konkretne środki techniczne, organizacyjne i kadrowe, odpowiednie dla zapobiegania dalszym przestępstwom, wykroczeniom lub nieprawidłowemu postępowaniu, w szczególności: </w:t>
      </w:r>
    </w:p>
    <w:p w14:paraId="1C79D5D2" w14:textId="77777777" w:rsidR="0000713F" w:rsidRDefault="0000713F" w:rsidP="00EB7AA7">
      <w:pPr>
        <w:pStyle w:val="Akapitzlist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00713F">
        <w:rPr>
          <w:rFonts w:cstheme="minorHAnsi"/>
        </w:rPr>
        <w:t>zerwał wszelkie powiązania z osobami lub podmiotami odpowiedzialnymi za nieprawidłowe postępowanie Wykonawcy,</w:t>
      </w:r>
    </w:p>
    <w:p w14:paraId="2C0FC1D2" w14:textId="77777777" w:rsidR="0000713F" w:rsidRDefault="0000713F" w:rsidP="00EB7AA7">
      <w:pPr>
        <w:pStyle w:val="Akapitzlist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00713F">
        <w:rPr>
          <w:rFonts w:cstheme="minorHAnsi"/>
        </w:rPr>
        <w:t xml:space="preserve">zreorganizował personel, </w:t>
      </w:r>
    </w:p>
    <w:p w14:paraId="434F6D49" w14:textId="77777777" w:rsidR="0000713F" w:rsidRDefault="0000713F" w:rsidP="00EB7AA7">
      <w:pPr>
        <w:pStyle w:val="Akapitzlist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00713F">
        <w:rPr>
          <w:rFonts w:cstheme="minorHAnsi"/>
        </w:rPr>
        <w:t xml:space="preserve">wdrożył system sprawozdawczości i kontroli, </w:t>
      </w:r>
    </w:p>
    <w:p w14:paraId="5F653EFD" w14:textId="77777777" w:rsidR="0000713F" w:rsidRDefault="0000713F" w:rsidP="00EB7AA7">
      <w:pPr>
        <w:pStyle w:val="Akapitzlist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00713F">
        <w:rPr>
          <w:rFonts w:cstheme="minorHAnsi"/>
        </w:rPr>
        <w:t xml:space="preserve">utworzył struktury audytu wewnętrznego do monitorowania przestrzegania przepisów, wewnętrznych regulacji lub standardów, </w:t>
      </w:r>
    </w:p>
    <w:p w14:paraId="2E570007" w14:textId="19E41D44" w:rsidR="0000713F" w:rsidRPr="0000713F" w:rsidRDefault="0000713F" w:rsidP="00EB7AA7">
      <w:pPr>
        <w:pStyle w:val="Akapitzlist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00713F">
        <w:rPr>
          <w:rFonts w:cstheme="minorHAnsi"/>
        </w:rPr>
        <w:t xml:space="preserve">wprowadził wewnętrzne regulacje dotyczące odpowiedzialności i odszkodowań za nieprzestrzeganie przepisów, wewnętrznych regulacji lub standardów. </w:t>
      </w:r>
    </w:p>
    <w:p w14:paraId="5AA8D85E" w14:textId="62BA7C96" w:rsidR="0000713F" w:rsidRPr="00F16D90" w:rsidRDefault="0000713F" w:rsidP="00EB7AA7">
      <w:pPr>
        <w:pStyle w:val="Akapitzlist"/>
        <w:numPr>
          <w:ilvl w:val="2"/>
          <w:numId w:val="10"/>
        </w:numPr>
        <w:spacing w:after="120"/>
        <w:contextualSpacing w:val="0"/>
        <w:rPr>
          <w:rFonts w:cstheme="minorHAnsi"/>
        </w:rPr>
      </w:pPr>
      <w:r w:rsidRPr="00F16D90">
        <w:rPr>
          <w:rFonts w:cstheme="minorHAnsi"/>
        </w:rPr>
        <w:t xml:space="preserve">Zamawiający oceni, czy podjęte przez Wykonawcę czynności, o których mowa w pkt </w:t>
      </w:r>
      <w:r w:rsidR="00C52469">
        <w:rPr>
          <w:rFonts w:cstheme="minorHAnsi"/>
        </w:rPr>
        <w:t>5.</w:t>
      </w:r>
      <w:r w:rsidRPr="00F16D90">
        <w:rPr>
          <w:rFonts w:cstheme="minorHAnsi"/>
        </w:rPr>
        <w:t>1.4. SWZ, są wystarczające do wykazania jego rzetelności, uwzględniając wagę i szczególne okoliczności czynu Wykonawcy. Jeżeli podjęte przez Wykonawcę czynności, o których mowa w</w:t>
      </w:r>
      <w:r w:rsidR="00C52469">
        <w:rPr>
          <w:rFonts w:cstheme="minorHAnsi"/>
        </w:rPr>
        <w:t> </w:t>
      </w:r>
      <w:r w:rsidRPr="00F16D90">
        <w:rPr>
          <w:rFonts w:cstheme="minorHAnsi"/>
        </w:rPr>
        <w:t xml:space="preserve">pkt </w:t>
      </w:r>
      <w:r w:rsidR="00C52469">
        <w:rPr>
          <w:rFonts w:cstheme="minorHAnsi"/>
        </w:rPr>
        <w:t>5.</w:t>
      </w:r>
      <w:r w:rsidRPr="00F16D90">
        <w:rPr>
          <w:rFonts w:cstheme="minorHAnsi"/>
        </w:rPr>
        <w:t xml:space="preserve">1.4. SWZ nie są wystarczające do wykazania jego rzetelności, Zamawiający wyklucza Wykonawcę. </w:t>
      </w:r>
    </w:p>
    <w:p w14:paraId="7507D061" w14:textId="380939FF" w:rsidR="0000713F" w:rsidRPr="00F16D90" w:rsidRDefault="0000713F" w:rsidP="00EB7AA7">
      <w:pPr>
        <w:pStyle w:val="Akapitzlist"/>
        <w:numPr>
          <w:ilvl w:val="1"/>
          <w:numId w:val="10"/>
        </w:numPr>
        <w:spacing w:after="120"/>
        <w:contextualSpacing w:val="0"/>
        <w:rPr>
          <w:rFonts w:cstheme="minorHAnsi"/>
        </w:rPr>
      </w:pPr>
      <w:r w:rsidRPr="00F16D90">
        <w:rPr>
          <w:rFonts w:cstheme="minorHAnsi"/>
          <w:b/>
          <w:bCs/>
        </w:rPr>
        <w:t xml:space="preserve">Zgodnie z art. 1 pkt. 3 Ustawy </w:t>
      </w:r>
      <w:r w:rsidRPr="00F16D90">
        <w:rPr>
          <w:rFonts w:cstheme="minorHAnsi"/>
        </w:rPr>
        <w:t xml:space="preserve">o szczególnych rozwiązaniach w zakresie przeciwdziałania wspieraniu agresji na Ukrainę oraz służących ochronie bezpieczeństwa narodowego </w:t>
      </w:r>
      <w:r w:rsidRPr="00F16D90">
        <w:rPr>
          <w:rFonts w:cstheme="minorHAnsi"/>
          <w:b/>
          <w:bCs/>
        </w:rPr>
        <w:t xml:space="preserve">w celu przeciwdziałania wspieraniu agresji Federacji Rosyjskiej na Ukrainę rozpoczętej w dniu  24 lutego 2022 r., wobec osób i podmiotów wpisanych na listę, o której mowa w art. 2 ustawy, stosuje się sankcje polegające m.in. na wykluczeniu z postępowania o udzielenie zamówienia publicznego prowadzonego na podstawie ustawy z dnia 11 września 2019 r. Prawo zamówień publicznych. </w:t>
      </w:r>
    </w:p>
    <w:p w14:paraId="47D1FF71" w14:textId="77777777" w:rsidR="0000713F" w:rsidRPr="0000713F" w:rsidRDefault="0000713F" w:rsidP="007F7B54">
      <w:pPr>
        <w:spacing w:after="120"/>
        <w:ind w:firstLine="540"/>
        <w:rPr>
          <w:rFonts w:cstheme="minorHAnsi"/>
        </w:rPr>
      </w:pPr>
      <w:r w:rsidRPr="0000713F">
        <w:rPr>
          <w:rFonts w:cstheme="minorHAnsi"/>
        </w:rPr>
        <w:t xml:space="preserve">Na podstawie art. 7 ust. 1 w/w ustawy Zamawiający wykluczy: </w:t>
      </w:r>
    </w:p>
    <w:p w14:paraId="54E0E3F2" w14:textId="43239F39" w:rsidR="0000713F" w:rsidRDefault="0000713F" w:rsidP="00EB7AA7">
      <w:pPr>
        <w:pStyle w:val="Akapitzlist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 w:rsidRPr="0000713F">
        <w:rPr>
          <w:rFonts w:cstheme="minorHAnsi"/>
        </w:rPr>
        <w:t>wykonawcę wymienionego w wykazach określonych w rozporządzeniu 765/2006 i</w:t>
      </w:r>
      <w:r>
        <w:rPr>
          <w:rFonts w:cstheme="minorHAnsi"/>
        </w:rPr>
        <w:t> </w:t>
      </w:r>
      <w:r w:rsidRPr="0000713F">
        <w:rPr>
          <w:rFonts w:cstheme="minorHAnsi"/>
        </w:rPr>
        <w:t>rozporządzeniu 269/2014 albo wpisanego na listę na podstawie decyzji w sprawie wpisu na listę rozstrzygającej o zastosowaniu środka, o którym mowa w art. 1 pkt. 3</w:t>
      </w:r>
      <w:r w:rsidR="00871C85">
        <w:rPr>
          <w:rFonts w:cstheme="minorHAnsi"/>
        </w:rPr>
        <w:t xml:space="preserve"> </w:t>
      </w:r>
      <w:r w:rsidR="00871C85" w:rsidRPr="0000713F">
        <w:rPr>
          <w:rFonts w:cstheme="minorHAnsi"/>
        </w:rPr>
        <w:t>ustawy z dnia 13</w:t>
      </w:r>
      <w:r w:rsidR="00871C85">
        <w:rPr>
          <w:rFonts w:cstheme="minorHAnsi"/>
        </w:rPr>
        <w:t> </w:t>
      </w:r>
      <w:r w:rsidR="00871C85" w:rsidRPr="0000713F">
        <w:rPr>
          <w:rFonts w:cstheme="minorHAnsi"/>
        </w:rPr>
        <w:t>kwietnia 2022 r. o szczególnych rozwiązaniach w zakresie przeciwdziałania wspieraniu agresji na Ukrainę oraz służących ochronie bezpieczeństwa narodowego</w:t>
      </w:r>
      <w:r w:rsidRPr="0000713F">
        <w:rPr>
          <w:rFonts w:cstheme="minorHAnsi"/>
        </w:rPr>
        <w:t xml:space="preserve">; </w:t>
      </w:r>
    </w:p>
    <w:p w14:paraId="37126AD5" w14:textId="0E9296F7" w:rsidR="0000713F" w:rsidRDefault="0000713F" w:rsidP="00EB7AA7">
      <w:pPr>
        <w:pStyle w:val="Akapitzlist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 w:rsidRPr="0000713F">
        <w:rPr>
          <w:rFonts w:cstheme="minorHAnsi"/>
        </w:rPr>
        <w:t>wykonawcę, którego beneficjentem rzeczywistym w rozumieniu ustawy z dnia 1 marca 2018 r. o przeciwdziałaniu praniu pieniędzy oraz finansowaniu terroryzmu (</w:t>
      </w:r>
      <w:proofErr w:type="spellStart"/>
      <w:r w:rsidR="001F5671" w:rsidRPr="00D6575F">
        <w:rPr>
          <w:rFonts w:cstheme="minorHAnsi"/>
        </w:rPr>
        <w:t>t.j</w:t>
      </w:r>
      <w:proofErr w:type="spellEnd"/>
      <w:r w:rsidR="001F5671" w:rsidRPr="00D6575F">
        <w:rPr>
          <w:rFonts w:cstheme="minorHAnsi"/>
        </w:rPr>
        <w:t>. Dz.U. z 2025 r. poz. 644</w:t>
      </w:r>
      <w:r w:rsidR="00D6575F">
        <w:rPr>
          <w:rFonts w:cstheme="minorHAnsi"/>
        </w:rPr>
        <w:t>)</w:t>
      </w:r>
      <w:r w:rsidRPr="0000713F">
        <w:rPr>
          <w:rFonts w:cstheme="minorHAnsi"/>
        </w:rPr>
        <w:t xml:space="preserve"> jest osoba wymieniona w wykazach określonych w rozporządzeniu 765/2006 i rozporządzeniu 269/2014 albo wpisana na listę lub będąca takim beneficjentem rzeczywistym </w:t>
      </w:r>
      <w:r w:rsidRPr="0000713F">
        <w:rPr>
          <w:rFonts w:cstheme="minorHAnsi"/>
        </w:rPr>
        <w:lastRenderedPageBreak/>
        <w:t>od dnia 24 lutego 2022 r., o ile została wpisana na listę na podstawie decyzji w</w:t>
      </w:r>
      <w:r w:rsidR="00C52469">
        <w:rPr>
          <w:rFonts w:cstheme="minorHAnsi"/>
        </w:rPr>
        <w:t> </w:t>
      </w:r>
      <w:r w:rsidRPr="0000713F">
        <w:rPr>
          <w:rFonts w:cstheme="minorHAnsi"/>
        </w:rPr>
        <w:t>sprawie wpisu na listę rozstrzygającej o zastosowaniu środka, o którym mowa w art. 1 pkt.3</w:t>
      </w:r>
      <w:r w:rsidR="00871C85">
        <w:rPr>
          <w:rFonts w:cstheme="minorHAnsi"/>
        </w:rPr>
        <w:t xml:space="preserve"> </w:t>
      </w:r>
      <w:r w:rsidR="00871C85" w:rsidRPr="0000713F">
        <w:rPr>
          <w:rFonts w:cstheme="minorHAnsi"/>
        </w:rPr>
        <w:t>ustawy z dnia 13</w:t>
      </w:r>
      <w:r w:rsidR="00D6575F">
        <w:rPr>
          <w:rFonts w:cstheme="minorHAnsi"/>
        </w:rPr>
        <w:t> </w:t>
      </w:r>
      <w:r w:rsidR="00871C85" w:rsidRPr="0000713F">
        <w:rPr>
          <w:rFonts w:cstheme="minorHAnsi"/>
        </w:rPr>
        <w:t>kwietnia 2022 r. o szczególnych rozwiązaniach w zakresie przeciwdziałania wspieraniu agresji na Ukrainę oraz służących ochronie bezpieczeństwa narodowego</w:t>
      </w:r>
      <w:r w:rsidRPr="0000713F">
        <w:rPr>
          <w:rFonts w:cstheme="minorHAnsi"/>
        </w:rPr>
        <w:t xml:space="preserve">; </w:t>
      </w:r>
    </w:p>
    <w:p w14:paraId="2746BE83" w14:textId="58588787" w:rsidR="0000713F" w:rsidRPr="0000713F" w:rsidRDefault="0000713F" w:rsidP="00EB7AA7">
      <w:pPr>
        <w:pStyle w:val="Akapitzlist"/>
        <w:numPr>
          <w:ilvl w:val="0"/>
          <w:numId w:val="4"/>
        </w:numPr>
        <w:spacing w:after="120"/>
        <w:contextualSpacing w:val="0"/>
        <w:rPr>
          <w:rFonts w:cstheme="minorHAnsi"/>
        </w:rPr>
      </w:pPr>
      <w:r w:rsidRPr="0000713F">
        <w:rPr>
          <w:rFonts w:cstheme="minorHAnsi"/>
        </w:rPr>
        <w:t>wykonawcę, którego jednostką dominującą w rozumieniu art. 3 ust. 1 pkt. 37 ustawy z dnia 29 września 1994 r. o rachunkowości (</w:t>
      </w:r>
      <w:proofErr w:type="spellStart"/>
      <w:r w:rsidRPr="0000713F">
        <w:rPr>
          <w:rFonts w:cstheme="minorHAnsi"/>
        </w:rPr>
        <w:t>t.j</w:t>
      </w:r>
      <w:proofErr w:type="spellEnd"/>
      <w:r w:rsidRPr="0000713F">
        <w:rPr>
          <w:rFonts w:cstheme="minorHAnsi"/>
        </w:rPr>
        <w:t>. Dz. U. z 2023 r. poz. 120</w:t>
      </w:r>
      <w:r w:rsidR="00865BA7">
        <w:rPr>
          <w:rFonts w:cstheme="minorHAnsi"/>
        </w:rPr>
        <w:t>, 295 i 1598</w:t>
      </w:r>
      <w:r w:rsidR="00D6575F">
        <w:rPr>
          <w:rFonts w:cstheme="minorHAnsi"/>
        </w:rPr>
        <w:t xml:space="preserve">, </w:t>
      </w:r>
      <w:r w:rsidR="001F5671" w:rsidRPr="00D6575F">
        <w:rPr>
          <w:rFonts w:cstheme="minorHAnsi"/>
        </w:rPr>
        <w:t>z 2024 r. poz. 619, 1685, 1863, 619, z 2025 r. poz. 1218</w:t>
      </w:r>
      <w:r w:rsidR="00D6575F">
        <w:rPr>
          <w:rFonts w:cstheme="minorHAnsi"/>
        </w:rPr>
        <w:t>)</w:t>
      </w:r>
      <w:r w:rsidRPr="0000713F">
        <w:rPr>
          <w:rFonts w:cstheme="minorHAnsi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>
        <w:rPr>
          <w:rFonts w:cstheme="minorHAnsi"/>
        </w:rPr>
        <w:t> </w:t>
      </w:r>
      <w:r w:rsidRPr="0000713F">
        <w:rPr>
          <w:rFonts w:cstheme="minorHAnsi"/>
        </w:rPr>
        <w:t>zastosowaniu środka, o którym mowa w art. 1 pkt. 3</w:t>
      </w:r>
      <w:r w:rsidR="00871C85">
        <w:rPr>
          <w:rFonts w:cstheme="minorHAnsi"/>
        </w:rPr>
        <w:t xml:space="preserve"> </w:t>
      </w:r>
      <w:r w:rsidR="00871C85" w:rsidRPr="0000713F">
        <w:rPr>
          <w:rFonts w:cstheme="minorHAnsi"/>
        </w:rPr>
        <w:t>ustawy z dnia 13 kwietnia 2022 r. o szczególnych rozwiązaniach w</w:t>
      </w:r>
      <w:r w:rsidR="00871C85">
        <w:rPr>
          <w:rFonts w:cstheme="minorHAnsi"/>
        </w:rPr>
        <w:t> </w:t>
      </w:r>
      <w:r w:rsidR="00871C85" w:rsidRPr="0000713F">
        <w:rPr>
          <w:rFonts w:cstheme="minorHAnsi"/>
        </w:rPr>
        <w:t>zakresie przeciwdziałania wspieraniu agresji na Ukrainę oraz służących ochronie bezpieczeństwa narodowego</w:t>
      </w:r>
      <w:r w:rsidRPr="0000713F">
        <w:rPr>
          <w:rFonts w:cstheme="minorHAnsi"/>
        </w:rPr>
        <w:t xml:space="preserve">. </w:t>
      </w:r>
    </w:p>
    <w:p w14:paraId="3279B55B" w14:textId="21699815" w:rsidR="00F16D90" w:rsidRDefault="00F16D90" w:rsidP="007F7B54">
      <w:pPr>
        <w:spacing w:after="120"/>
        <w:rPr>
          <w:rFonts w:cstheme="minorHAnsi"/>
        </w:rPr>
      </w:pPr>
      <w:r w:rsidRPr="002B4008">
        <w:rPr>
          <w:rFonts w:cstheme="minorHAnsi"/>
          <w:b/>
          <w:bCs/>
        </w:rPr>
        <w:t>5.</w:t>
      </w:r>
      <w:r w:rsidR="0000713F" w:rsidRPr="002B4008">
        <w:rPr>
          <w:rFonts w:cstheme="minorHAnsi"/>
          <w:b/>
          <w:bCs/>
        </w:rPr>
        <w:t>2.1.</w:t>
      </w:r>
      <w:r>
        <w:rPr>
          <w:rFonts w:cstheme="minorHAnsi"/>
          <w:b/>
          <w:bCs/>
        </w:rPr>
        <w:t xml:space="preserve"> </w:t>
      </w:r>
      <w:r w:rsidR="0000713F" w:rsidRPr="00A237B9">
        <w:rPr>
          <w:rFonts w:cstheme="minorHAnsi"/>
        </w:rPr>
        <w:t>Wykluczenie następuje na okres trwania</w:t>
      </w:r>
      <w:r w:rsidR="0030065A">
        <w:rPr>
          <w:rFonts w:cstheme="minorHAnsi"/>
        </w:rPr>
        <w:t xml:space="preserve"> w/w</w:t>
      </w:r>
      <w:r w:rsidR="0000713F" w:rsidRPr="00A237B9">
        <w:rPr>
          <w:rFonts w:cstheme="minorHAnsi"/>
        </w:rPr>
        <w:t xml:space="preserve"> okoliczności. </w:t>
      </w:r>
    </w:p>
    <w:p w14:paraId="060CF876" w14:textId="59189277" w:rsidR="0000713F" w:rsidRPr="0000713F" w:rsidRDefault="00F16D90" w:rsidP="00C52469">
      <w:pPr>
        <w:spacing w:after="120"/>
        <w:ind w:left="567" w:hanging="567"/>
        <w:rPr>
          <w:rFonts w:cstheme="minorHAnsi"/>
        </w:rPr>
      </w:pPr>
      <w:r w:rsidRPr="002B4008">
        <w:rPr>
          <w:rFonts w:cstheme="minorHAnsi"/>
          <w:b/>
          <w:bCs/>
        </w:rPr>
        <w:t>5.2</w:t>
      </w:r>
      <w:r w:rsidR="0000713F" w:rsidRPr="002B4008">
        <w:rPr>
          <w:rFonts w:cstheme="minorHAnsi"/>
          <w:b/>
          <w:bCs/>
        </w:rPr>
        <w:t>.2.</w:t>
      </w:r>
      <w:r w:rsidR="0000713F" w:rsidRPr="0000713F">
        <w:rPr>
          <w:rFonts w:cstheme="minorHAnsi"/>
          <w:b/>
          <w:bCs/>
        </w:rPr>
        <w:t xml:space="preserve"> </w:t>
      </w:r>
      <w:r w:rsidR="0000713F" w:rsidRPr="0000713F">
        <w:rPr>
          <w:rFonts w:cstheme="minorHAnsi"/>
        </w:rPr>
        <w:t>W przypadku Wykonawcy wykluczonego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1F5671" w:rsidRPr="00D6575F">
        <w:rPr>
          <w:rFonts w:cstheme="minorHAnsi"/>
        </w:rPr>
        <w:t>t.j</w:t>
      </w:r>
      <w:proofErr w:type="spellEnd"/>
      <w:r w:rsidR="001F5671" w:rsidRPr="00D6575F">
        <w:rPr>
          <w:rFonts w:cstheme="minorHAnsi"/>
        </w:rPr>
        <w:t>. Dz. U. z 2025 r. poz. 514</w:t>
      </w:r>
      <w:r w:rsidR="00D6575F">
        <w:rPr>
          <w:rFonts w:cstheme="minorHAnsi"/>
        </w:rPr>
        <w:t>)</w:t>
      </w:r>
      <w:r w:rsidR="0000713F" w:rsidRPr="0000713F">
        <w:rPr>
          <w:rFonts w:cstheme="minorHAnsi"/>
        </w:rPr>
        <w:t xml:space="preserve">, zamawiający odrzuca ofertę takiego wykonawcy odpowiednio do etapu prowadzonego postępowania o udzielenie zamówienia publicznego. </w:t>
      </w:r>
    </w:p>
    <w:p w14:paraId="0A1B2349" w14:textId="777BD33A" w:rsidR="00A237B9" w:rsidRPr="00A237B9" w:rsidRDefault="00F16D90" w:rsidP="00C52469">
      <w:pPr>
        <w:spacing w:after="120"/>
        <w:ind w:left="567" w:hanging="567"/>
        <w:rPr>
          <w:rFonts w:cstheme="minorHAnsi"/>
        </w:rPr>
      </w:pPr>
      <w:r w:rsidRPr="002B4008">
        <w:rPr>
          <w:rFonts w:cstheme="minorHAnsi"/>
          <w:b/>
          <w:bCs/>
        </w:rPr>
        <w:t>5.</w:t>
      </w:r>
      <w:r w:rsidR="0000713F" w:rsidRPr="002B4008">
        <w:rPr>
          <w:rFonts w:cstheme="minorHAnsi"/>
          <w:b/>
          <w:bCs/>
        </w:rPr>
        <w:t>2.3.</w:t>
      </w:r>
      <w:r w:rsidR="0000713F" w:rsidRPr="0000713F">
        <w:rPr>
          <w:rFonts w:cstheme="minorHAnsi"/>
          <w:b/>
          <w:bCs/>
        </w:rPr>
        <w:t xml:space="preserve"> </w:t>
      </w:r>
      <w:r w:rsidR="0000713F" w:rsidRPr="0000713F">
        <w:rPr>
          <w:rFonts w:cstheme="minorHAnsi"/>
        </w:rPr>
        <w:t>Osoba lub podmiot podlegające wykluczeniu na podstawie okoliczności określonych</w:t>
      </w:r>
      <w:r w:rsidR="00A237B9">
        <w:rPr>
          <w:rFonts w:cstheme="minorHAnsi"/>
        </w:rPr>
        <w:t xml:space="preserve"> </w:t>
      </w:r>
      <w:r w:rsidR="00A237B9" w:rsidRPr="00A237B9">
        <w:rPr>
          <w:rFonts w:cstheme="minorHAnsi"/>
        </w:rPr>
        <w:t>w</w:t>
      </w:r>
      <w:r w:rsidR="00FE0820">
        <w:rPr>
          <w:rFonts w:cstheme="minorHAnsi"/>
        </w:rPr>
        <w:t> </w:t>
      </w:r>
      <w:r w:rsidR="00A237B9" w:rsidRPr="00A237B9">
        <w:rPr>
          <w:rFonts w:cstheme="minorHAnsi"/>
        </w:rPr>
        <w:t>pkt.</w:t>
      </w:r>
      <w:r w:rsidR="00D919C5">
        <w:rPr>
          <w:rFonts w:cstheme="minorHAnsi"/>
        </w:rPr>
        <w:t> </w:t>
      </w:r>
      <w:r w:rsidR="0030065A">
        <w:rPr>
          <w:rFonts w:cstheme="minorHAnsi"/>
        </w:rPr>
        <w:t>5.</w:t>
      </w:r>
      <w:r w:rsidR="00A237B9">
        <w:rPr>
          <w:rFonts w:cstheme="minorHAnsi"/>
        </w:rPr>
        <w:t>2</w:t>
      </w:r>
      <w:r w:rsidR="00A237B9" w:rsidRPr="00A237B9">
        <w:rPr>
          <w:rFonts w:cstheme="minorHAnsi"/>
        </w:rPr>
        <w:t xml:space="preserve"> które w okresie tego wykluczenia ubiegają się o udzielenie zamówienia publicznego lub biorą udział w postępowaniu o udzielenie zamówienia publicznego podlegają każe pieniężnej. </w:t>
      </w:r>
      <w:r w:rsidR="0030065A">
        <w:rPr>
          <w:rFonts w:cstheme="minorHAnsi"/>
        </w:rPr>
        <w:t xml:space="preserve">Karę pieniężną, o której mowa w zdaniu poprzednim nakłada Prezes Urzędu Zamówień Publicznych w drodze decyzji </w:t>
      </w:r>
      <w:r w:rsidR="0030065A" w:rsidRPr="00A56E71">
        <w:rPr>
          <w:rFonts w:cstheme="minorHAnsi"/>
        </w:rPr>
        <w:t>do 20.000.000,00 zł</w:t>
      </w:r>
    </w:p>
    <w:p w14:paraId="4E2561F7" w14:textId="77777777" w:rsidR="00A237B9" w:rsidRPr="00A237B9" w:rsidRDefault="00A237B9" w:rsidP="008F7B22">
      <w:pPr>
        <w:shd w:val="clear" w:color="auto" w:fill="D9D9D9" w:themeFill="background1" w:themeFillShade="D9"/>
        <w:spacing w:before="240"/>
        <w:rPr>
          <w:rFonts w:cstheme="minorHAnsi"/>
        </w:rPr>
      </w:pPr>
      <w:r w:rsidRPr="00A237B9">
        <w:rPr>
          <w:rFonts w:cstheme="minorHAnsi"/>
          <w:b/>
          <w:bCs/>
        </w:rPr>
        <w:t xml:space="preserve">Rozdział 6. Warunki udziału w postępowaniu </w:t>
      </w:r>
    </w:p>
    <w:p w14:paraId="0B2C0E49" w14:textId="77777777" w:rsidR="00A237B9" w:rsidRPr="00A237B9" w:rsidRDefault="00A237B9" w:rsidP="00A237B9">
      <w:pPr>
        <w:rPr>
          <w:rFonts w:cstheme="minorHAnsi"/>
        </w:rPr>
      </w:pPr>
      <w:r w:rsidRPr="00A237B9">
        <w:rPr>
          <w:rFonts w:cstheme="minorHAnsi"/>
          <w:b/>
          <w:bCs/>
        </w:rPr>
        <w:t xml:space="preserve">O udzielenie zamówienia mogą ubiegać się wykonawcy, którzy: </w:t>
      </w:r>
    </w:p>
    <w:p w14:paraId="342CB9EC" w14:textId="31E7933A" w:rsidR="00A237B9" w:rsidRPr="00A237B9" w:rsidRDefault="00F16D90" w:rsidP="00A237B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6.</w:t>
      </w:r>
      <w:r w:rsidR="00A237B9" w:rsidRPr="00A237B9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 xml:space="preserve"> </w:t>
      </w:r>
      <w:r w:rsidR="00A237B9" w:rsidRPr="00A237B9">
        <w:rPr>
          <w:rFonts w:cstheme="minorHAnsi"/>
          <w:b/>
          <w:bCs/>
        </w:rPr>
        <w:t xml:space="preserve">Spełniają następujące warunki udziału w postępowaniu dotyczące: </w:t>
      </w:r>
    </w:p>
    <w:p w14:paraId="32E55D70" w14:textId="77777777" w:rsidR="00A237B9" w:rsidRPr="00A237B9" w:rsidRDefault="00A237B9" w:rsidP="00D6575F">
      <w:pPr>
        <w:spacing w:after="0"/>
        <w:rPr>
          <w:rFonts w:cstheme="minorHAnsi"/>
        </w:rPr>
      </w:pPr>
      <w:r w:rsidRPr="00A237B9">
        <w:rPr>
          <w:rFonts w:cstheme="minorHAnsi"/>
          <w:b/>
          <w:bCs/>
        </w:rPr>
        <w:t xml:space="preserve">6.1.1. Zdolności do występowania w obrocie gospodarczym </w:t>
      </w:r>
    </w:p>
    <w:p w14:paraId="243E6F33" w14:textId="3BFF3092" w:rsidR="00A237B9" w:rsidRPr="00A237B9" w:rsidRDefault="00A237B9" w:rsidP="00B528B0">
      <w:pPr>
        <w:ind w:firstLine="567"/>
        <w:rPr>
          <w:rFonts w:cstheme="minorHAnsi"/>
        </w:rPr>
      </w:pPr>
      <w:r w:rsidRPr="00A237B9">
        <w:rPr>
          <w:rFonts w:cstheme="minorHAnsi"/>
        </w:rPr>
        <w:t xml:space="preserve">Zamawiający nie stawia warunków w powyższym zakresie. </w:t>
      </w:r>
    </w:p>
    <w:p w14:paraId="0A3CC562" w14:textId="77777777" w:rsidR="00A237B9" w:rsidRPr="00A237B9" w:rsidRDefault="00A237B9" w:rsidP="006E4553">
      <w:pPr>
        <w:spacing w:after="0"/>
        <w:rPr>
          <w:rFonts w:cstheme="minorHAnsi"/>
        </w:rPr>
      </w:pPr>
      <w:r w:rsidRPr="00A237B9">
        <w:rPr>
          <w:rFonts w:cstheme="minorHAnsi"/>
          <w:b/>
          <w:bCs/>
        </w:rPr>
        <w:t xml:space="preserve">6.1.2. Uprawnień do prowadzenia określonej działalności gospodarczej lub zawodowej o ile wynika to z odrębnych przepisów </w:t>
      </w:r>
    </w:p>
    <w:p w14:paraId="586CE983" w14:textId="344DB788" w:rsidR="00A237B9" w:rsidRPr="00A237B9" w:rsidRDefault="00A237B9" w:rsidP="00B528B0">
      <w:pPr>
        <w:ind w:firstLine="567"/>
        <w:rPr>
          <w:rFonts w:cstheme="minorHAnsi"/>
        </w:rPr>
      </w:pPr>
      <w:r w:rsidRPr="00A237B9">
        <w:rPr>
          <w:rFonts w:cstheme="minorHAnsi"/>
        </w:rPr>
        <w:t>Zamawiający nie stawia warunków w powyższym zakresie</w:t>
      </w:r>
      <w:r w:rsidRPr="001D2DDD">
        <w:rPr>
          <w:rFonts w:cstheme="minorHAnsi"/>
        </w:rPr>
        <w:t>.</w:t>
      </w:r>
      <w:r w:rsidRPr="00A237B9">
        <w:rPr>
          <w:rFonts w:cstheme="minorHAnsi"/>
        </w:rPr>
        <w:t xml:space="preserve"> </w:t>
      </w:r>
    </w:p>
    <w:p w14:paraId="6547272C" w14:textId="77777777" w:rsidR="00A237B9" w:rsidRPr="00A237B9" w:rsidRDefault="00A237B9" w:rsidP="00D6575F">
      <w:pPr>
        <w:spacing w:after="0"/>
        <w:rPr>
          <w:rFonts w:cstheme="minorHAnsi"/>
        </w:rPr>
      </w:pPr>
      <w:r w:rsidRPr="00A237B9">
        <w:rPr>
          <w:rFonts w:cstheme="minorHAnsi"/>
          <w:b/>
          <w:bCs/>
        </w:rPr>
        <w:t xml:space="preserve">6.1.3. Sytuacji ekonomicznej lub finansowej </w:t>
      </w:r>
    </w:p>
    <w:p w14:paraId="75B6A1FE" w14:textId="6E38B67E" w:rsidR="00A237B9" w:rsidRPr="00A237B9" w:rsidRDefault="00A237B9" w:rsidP="00B528B0">
      <w:pPr>
        <w:ind w:firstLine="567"/>
        <w:rPr>
          <w:rFonts w:cstheme="minorHAnsi"/>
        </w:rPr>
      </w:pPr>
      <w:r w:rsidRPr="00A237B9">
        <w:rPr>
          <w:rFonts w:cstheme="minorHAnsi"/>
        </w:rPr>
        <w:t>Zamawiający nie stawia warunków w powyższym zakresie</w:t>
      </w:r>
      <w:r w:rsidRPr="001D2DDD">
        <w:rPr>
          <w:rFonts w:cstheme="minorHAnsi"/>
        </w:rPr>
        <w:t>.</w:t>
      </w:r>
      <w:r w:rsidRPr="00A237B9">
        <w:rPr>
          <w:rFonts w:cstheme="minorHAnsi"/>
        </w:rPr>
        <w:t xml:space="preserve"> </w:t>
      </w:r>
    </w:p>
    <w:p w14:paraId="7A717366" w14:textId="77777777" w:rsidR="00A237B9" w:rsidRPr="00A237B9" w:rsidRDefault="00A237B9" w:rsidP="00D6575F">
      <w:pPr>
        <w:spacing w:after="0"/>
        <w:rPr>
          <w:rFonts w:cstheme="minorHAnsi"/>
        </w:rPr>
      </w:pPr>
      <w:r w:rsidRPr="00A237B9">
        <w:rPr>
          <w:rFonts w:cstheme="minorHAnsi"/>
          <w:b/>
          <w:bCs/>
        </w:rPr>
        <w:t xml:space="preserve">6.1.4. Zdolności technicznej lub zawodowej </w:t>
      </w:r>
    </w:p>
    <w:p w14:paraId="6D650012" w14:textId="0ECF6A9B" w:rsidR="00A237B9" w:rsidRDefault="00A237B9" w:rsidP="00B528B0">
      <w:pPr>
        <w:ind w:firstLine="567"/>
        <w:rPr>
          <w:rFonts w:cstheme="minorHAnsi"/>
        </w:rPr>
      </w:pPr>
      <w:r w:rsidRPr="00A237B9">
        <w:rPr>
          <w:rFonts w:cstheme="minorHAnsi"/>
        </w:rPr>
        <w:t>Zamawiający nie stawia warunków w powyższym zakresie</w:t>
      </w:r>
      <w:r w:rsidRPr="001D2DDD">
        <w:rPr>
          <w:rFonts w:cstheme="minorHAnsi"/>
        </w:rPr>
        <w:t>.</w:t>
      </w:r>
      <w:r w:rsidRPr="00A237B9">
        <w:rPr>
          <w:rFonts w:cstheme="minorHAnsi"/>
        </w:rPr>
        <w:t xml:space="preserve"> </w:t>
      </w:r>
    </w:p>
    <w:p w14:paraId="2DC24C84" w14:textId="77777777" w:rsidR="006D3DD5" w:rsidRDefault="006D3DD5" w:rsidP="00B528B0">
      <w:pPr>
        <w:ind w:firstLine="567"/>
        <w:rPr>
          <w:rFonts w:cstheme="minorHAnsi"/>
        </w:rPr>
      </w:pPr>
    </w:p>
    <w:p w14:paraId="5E9E888F" w14:textId="77777777" w:rsidR="006D3DD5" w:rsidRDefault="006D3DD5" w:rsidP="00B528B0">
      <w:pPr>
        <w:ind w:firstLine="567"/>
        <w:rPr>
          <w:rFonts w:cstheme="minorHAnsi"/>
        </w:rPr>
      </w:pPr>
    </w:p>
    <w:p w14:paraId="56C0A1A8" w14:textId="48129A44" w:rsidR="00A237B9" w:rsidRPr="00A237B9" w:rsidRDefault="00A237B9" w:rsidP="00F16D90">
      <w:pPr>
        <w:shd w:val="clear" w:color="auto" w:fill="D9D9D9" w:themeFill="background1" w:themeFillShade="D9"/>
        <w:rPr>
          <w:rFonts w:cstheme="minorHAnsi"/>
        </w:rPr>
      </w:pPr>
      <w:r w:rsidRPr="00A237B9">
        <w:rPr>
          <w:rFonts w:cstheme="minorHAnsi"/>
          <w:b/>
          <w:bCs/>
        </w:rPr>
        <w:lastRenderedPageBreak/>
        <w:t xml:space="preserve">Rozdział 7. Oświadczenia wstępne przedmiotowe i podmiotowe środki dowodowe </w:t>
      </w:r>
    </w:p>
    <w:p w14:paraId="37069242" w14:textId="39F89D9B" w:rsidR="00A237B9" w:rsidRPr="00A237B9" w:rsidRDefault="00A237B9" w:rsidP="00A237B9">
      <w:pPr>
        <w:rPr>
          <w:rFonts w:cstheme="minorHAnsi"/>
        </w:rPr>
      </w:pPr>
      <w:r w:rsidRPr="00A237B9">
        <w:rPr>
          <w:rFonts w:cstheme="minorHAnsi"/>
          <w:b/>
          <w:bCs/>
        </w:rPr>
        <w:t xml:space="preserve">Do oferty wykonawca dołącza: </w:t>
      </w:r>
    </w:p>
    <w:p w14:paraId="419ADEEE" w14:textId="77777777" w:rsidR="00B528B0" w:rsidRPr="00B528B0" w:rsidRDefault="00B528B0" w:rsidP="00EB7AA7">
      <w:pPr>
        <w:pStyle w:val="Akapitzlist"/>
        <w:numPr>
          <w:ilvl w:val="0"/>
          <w:numId w:val="17"/>
        </w:numPr>
        <w:rPr>
          <w:rFonts w:cstheme="minorHAnsi"/>
          <w:b/>
          <w:bCs/>
          <w:vanish/>
        </w:rPr>
      </w:pPr>
    </w:p>
    <w:p w14:paraId="2B780A82" w14:textId="77777777" w:rsidR="00B528B0" w:rsidRPr="00B528B0" w:rsidRDefault="00B528B0" w:rsidP="00EB7AA7">
      <w:pPr>
        <w:pStyle w:val="Akapitzlist"/>
        <w:numPr>
          <w:ilvl w:val="0"/>
          <w:numId w:val="17"/>
        </w:numPr>
        <w:rPr>
          <w:rFonts w:cstheme="minorHAnsi"/>
          <w:b/>
          <w:bCs/>
          <w:vanish/>
        </w:rPr>
      </w:pPr>
    </w:p>
    <w:p w14:paraId="73D854DA" w14:textId="77777777" w:rsidR="00B528B0" w:rsidRPr="00B528B0" w:rsidRDefault="00B528B0" w:rsidP="00EB7AA7">
      <w:pPr>
        <w:pStyle w:val="Akapitzlist"/>
        <w:numPr>
          <w:ilvl w:val="0"/>
          <w:numId w:val="17"/>
        </w:numPr>
        <w:rPr>
          <w:rFonts w:cstheme="minorHAnsi"/>
          <w:b/>
          <w:bCs/>
          <w:vanish/>
        </w:rPr>
      </w:pPr>
    </w:p>
    <w:p w14:paraId="17FBF8ED" w14:textId="77777777" w:rsidR="00B528B0" w:rsidRPr="00B528B0" w:rsidRDefault="00B528B0" w:rsidP="00EB7AA7">
      <w:pPr>
        <w:pStyle w:val="Akapitzlist"/>
        <w:numPr>
          <w:ilvl w:val="0"/>
          <w:numId w:val="17"/>
        </w:numPr>
        <w:rPr>
          <w:rFonts w:cstheme="minorHAnsi"/>
          <w:b/>
          <w:bCs/>
          <w:vanish/>
        </w:rPr>
      </w:pPr>
    </w:p>
    <w:p w14:paraId="0917510C" w14:textId="77777777" w:rsidR="00B528B0" w:rsidRPr="00B528B0" w:rsidRDefault="00B528B0" w:rsidP="00EB7AA7">
      <w:pPr>
        <w:pStyle w:val="Akapitzlist"/>
        <w:numPr>
          <w:ilvl w:val="0"/>
          <w:numId w:val="17"/>
        </w:numPr>
        <w:rPr>
          <w:rFonts w:cstheme="minorHAnsi"/>
          <w:b/>
          <w:bCs/>
          <w:vanish/>
        </w:rPr>
      </w:pPr>
    </w:p>
    <w:p w14:paraId="627D1BD9" w14:textId="77777777" w:rsidR="00B528B0" w:rsidRPr="00B528B0" w:rsidRDefault="00B528B0" w:rsidP="00EB7AA7">
      <w:pPr>
        <w:pStyle w:val="Akapitzlist"/>
        <w:numPr>
          <w:ilvl w:val="0"/>
          <w:numId w:val="17"/>
        </w:numPr>
        <w:rPr>
          <w:rFonts w:cstheme="minorHAnsi"/>
          <w:b/>
          <w:bCs/>
          <w:vanish/>
        </w:rPr>
      </w:pPr>
    </w:p>
    <w:p w14:paraId="0F51338B" w14:textId="77777777" w:rsidR="00B528B0" w:rsidRPr="00B528B0" w:rsidRDefault="00B528B0" w:rsidP="00EB7AA7">
      <w:pPr>
        <w:pStyle w:val="Akapitzlist"/>
        <w:numPr>
          <w:ilvl w:val="0"/>
          <w:numId w:val="17"/>
        </w:numPr>
        <w:rPr>
          <w:rFonts w:cstheme="minorHAnsi"/>
          <w:b/>
          <w:bCs/>
          <w:vanish/>
        </w:rPr>
      </w:pPr>
    </w:p>
    <w:p w14:paraId="6E6EF4C6" w14:textId="77777777" w:rsidR="00B528B0" w:rsidRDefault="00A237B9" w:rsidP="00EB7AA7">
      <w:pPr>
        <w:pStyle w:val="Akapitzlist"/>
        <w:numPr>
          <w:ilvl w:val="1"/>
          <w:numId w:val="17"/>
        </w:numPr>
        <w:spacing w:after="120"/>
        <w:ind w:left="431" w:hanging="431"/>
        <w:contextualSpacing w:val="0"/>
        <w:rPr>
          <w:rFonts w:cstheme="minorHAnsi"/>
        </w:rPr>
      </w:pPr>
      <w:r w:rsidRPr="00B528B0">
        <w:rPr>
          <w:rFonts w:cstheme="minorHAnsi"/>
        </w:rPr>
        <w:t xml:space="preserve">Oświadczenie o niepodleganiu wykluczeniu stanowiące </w:t>
      </w:r>
      <w:r w:rsidRPr="001D2DDD">
        <w:rPr>
          <w:rFonts w:cstheme="minorHAnsi"/>
          <w:b/>
          <w:bCs/>
        </w:rPr>
        <w:t>Załącznik nr 2 do SWZ</w:t>
      </w:r>
      <w:r w:rsidRPr="00B528B0">
        <w:rPr>
          <w:rFonts w:cstheme="minorHAnsi"/>
        </w:rPr>
        <w:t xml:space="preserve">. </w:t>
      </w:r>
    </w:p>
    <w:p w14:paraId="33577F6C" w14:textId="77777777" w:rsidR="00B528B0" w:rsidRDefault="00A237B9" w:rsidP="00EB7AA7">
      <w:pPr>
        <w:pStyle w:val="Akapitzlist"/>
        <w:numPr>
          <w:ilvl w:val="1"/>
          <w:numId w:val="17"/>
        </w:numPr>
        <w:spacing w:after="120"/>
        <w:ind w:left="432"/>
        <w:contextualSpacing w:val="0"/>
        <w:rPr>
          <w:rFonts w:cstheme="minorHAnsi"/>
        </w:rPr>
      </w:pPr>
      <w:r w:rsidRPr="00B528B0">
        <w:rPr>
          <w:rFonts w:cstheme="minorHAnsi"/>
        </w:rPr>
        <w:t>Oświadczenie, o którym mowa w pkt 7.1. SWZ, odpowiednio na dzień składania ofert, stanowi dowód tymczasowo zastępujący wymagane przez Zamawiającego podmiotowe środki dowodowe. W</w:t>
      </w:r>
      <w:r w:rsidR="00F16D90" w:rsidRPr="00B528B0">
        <w:rPr>
          <w:rFonts w:cstheme="minorHAnsi"/>
        </w:rPr>
        <w:t> </w:t>
      </w:r>
      <w:r w:rsidRPr="00B528B0">
        <w:rPr>
          <w:rFonts w:cstheme="minorHAnsi"/>
        </w:rPr>
        <w:t xml:space="preserve">przypadku wspólnego ubiegania się o zamówienie przez Wykonawców, oświadczenie, o którym mowa w pkt. 7.1. SWZ składa każdy z Wykonawców. Oświadczenia te potwierdzają brak podstaw wykluczenia. </w:t>
      </w:r>
    </w:p>
    <w:p w14:paraId="1E5D2DE4" w14:textId="1E7539F7" w:rsidR="00A237B9" w:rsidRDefault="00A237B9" w:rsidP="00EB7AA7">
      <w:pPr>
        <w:pStyle w:val="Akapitzlist"/>
        <w:numPr>
          <w:ilvl w:val="1"/>
          <w:numId w:val="17"/>
        </w:numPr>
        <w:spacing w:after="120"/>
        <w:ind w:left="432"/>
        <w:contextualSpacing w:val="0"/>
        <w:rPr>
          <w:rFonts w:cstheme="minorHAnsi"/>
        </w:rPr>
      </w:pPr>
      <w:r w:rsidRPr="00B528B0">
        <w:rPr>
          <w:rFonts w:cstheme="minorHAnsi"/>
          <w:b/>
          <w:bCs/>
        </w:rPr>
        <w:t xml:space="preserve">Przedmiotowe środki dowodowe: </w:t>
      </w:r>
      <w:r w:rsidR="007954B9" w:rsidRPr="007954B9">
        <w:rPr>
          <w:rFonts w:cstheme="minorHAnsi"/>
        </w:rPr>
        <w:t>Zamawiający nie wymaga złożenia</w:t>
      </w:r>
    </w:p>
    <w:p w14:paraId="4D0661E0" w14:textId="10FE4EAB" w:rsidR="00F16D90" w:rsidRPr="00B528B0" w:rsidRDefault="00F16D90" w:rsidP="00EB7AA7">
      <w:pPr>
        <w:pStyle w:val="Akapitzlist"/>
        <w:numPr>
          <w:ilvl w:val="1"/>
          <w:numId w:val="17"/>
        </w:numPr>
        <w:spacing w:after="120"/>
        <w:ind w:left="426"/>
        <w:rPr>
          <w:rFonts w:cstheme="minorHAnsi"/>
        </w:rPr>
      </w:pPr>
      <w:r w:rsidRPr="00B528B0">
        <w:rPr>
          <w:rFonts w:cstheme="minorHAnsi"/>
          <w:b/>
          <w:bCs/>
        </w:rPr>
        <w:t xml:space="preserve">Dokumenty, jakie składa Wykonawca na wezwanie Zamawiającego (podmiotowe środki dowodowe) </w:t>
      </w:r>
    </w:p>
    <w:p w14:paraId="08E5A4C5" w14:textId="6A6AF793" w:rsidR="00F16D90" w:rsidRPr="00F16D90" w:rsidRDefault="00F16D90" w:rsidP="005231C0">
      <w:pPr>
        <w:spacing w:after="120"/>
        <w:ind w:left="426"/>
        <w:rPr>
          <w:rFonts w:cstheme="minorHAnsi"/>
        </w:rPr>
      </w:pPr>
      <w:r w:rsidRPr="00F16D90">
        <w:rPr>
          <w:rFonts w:cstheme="minorHAnsi"/>
        </w:rPr>
        <w:t>Zamawiający wzywa wykonawcę, którego oferta została najwyżej oceniona, do złożenia w</w:t>
      </w:r>
      <w:r>
        <w:rPr>
          <w:rFonts w:cstheme="minorHAnsi"/>
        </w:rPr>
        <w:t> </w:t>
      </w:r>
      <w:r w:rsidRPr="00F16D90">
        <w:rPr>
          <w:rFonts w:cstheme="minorHAnsi"/>
        </w:rPr>
        <w:t xml:space="preserve">wyznaczonym, nie krótszym niż 5 dni od dnia wezwania, podmiotowych środków dowodowych aktualnych na dzień ich złożenia. </w:t>
      </w:r>
    </w:p>
    <w:p w14:paraId="6CEEDD99" w14:textId="0C9E6484" w:rsidR="00F16D90" w:rsidRPr="00F16D90" w:rsidRDefault="00F16D90" w:rsidP="00B528B0">
      <w:pPr>
        <w:spacing w:after="120"/>
        <w:rPr>
          <w:rFonts w:cstheme="minorHAnsi"/>
        </w:rPr>
      </w:pPr>
      <w:r w:rsidRPr="00F16D90">
        <w:rPr>
          <w:rFonts w:cstheme="minorHAnsi"/>
          <w:b/>
          <w:bCs/>
        </w:rPr>
        <w:t xml:space="preserve">7.4.1. Podmiotowe środki dowodowe na potwierdzenie braku podstaw wykluczenia: </w:t>
      </w:r>
    </w:p>
    <w:p w14:paraId="22B83417" w14:textId="7AFC519E" w:rsidR="00F16D90" w:rsidRPr="005231C0" w:rsidRDefault="00F16D90" w:rsidP="00D6575F">
      <w:pPr>
        <w:pStyle w:val="Akapitzlist"/>
        <w:numPr>
          <w:ilvl w:val="0"/>
          <w:numId w:val="18"/>
        </w:numPr>
        <w:spacing w:after="120"/>
        <w:ind w:left="850" w:hanging="357"/>
        <w:contextualSpacing w:val="0"/>
        <w:rPr>
          <w:rFonts w:cstheme="minorHAnsi"/>
        </w:rPr>
      </w:pPr>
      <w:r w:rsidRPr="005231C0">
        <w:rPr>
          <w:rFonts w:cstheme="minorHAnsi"/>
          <w:b/>
          <w:bCs/>
        </w:rPr>
        <w:t>oświadczenie Wykonawcy /Wykonawcy wspólnie ubiegającego się o zamówienie o</w:t>
      </w:r>
      <w:r w:rsidR="005231C0">
        <w:rPr>
          <w:rFonts w:cstheme="minorHAnsi"/>
          <w:b/>
          <w:bCs/>
        </w:rPr>
        <w:t> </w:t>
      </w:r>
      <w:r w:rsidRPr="005231C0">
        <w:rPr>
          <w:rFonts w:cstheme="minorHAnsi"/>
          <w:b/>
          <w:bCs/>
        </w:rPr>
        <w:t xml:space="preserve">aktualności informacji zawartych w oświadczeniu, o którym mowa w art. 125 ust. 1 </w:t>
      </w:r>
      <w:proofErr w:type="spellStart"/>
      <w:r w:rsidRPr="005231C0">
        <w:rPr>
          <w:rFonts w:cstheme="minorHAnsi"/>
          <w:b/>
          <w:bCs/>
        </w:rPr>
        <w:t>Pzp</w:t>
      </w:r>
      <w:proofErr w:type="spellEnd"/>
      <w:r w:rsidRPr="005231C0">
        <w:rPr>
          <w:rFonts w:cstheme="minorHAnsi"/>
          <w:b/>
          <w:bCs/>
        </w:rPr>
        <w:t xml:space="preserve">, zgodnie z wzorem stanowiącym </w:t>
      </w:r>
      <w:r w:rsidRPr="004E6179">
        <w:rPr>
          <w:rFonts w:cstheme="minorHAnsi"/>
          <w:b/>
          <w:bCs/>
        </w:rPr>
        <w:t>Załącznik nr 4 do SWZ</w:t>
      </w:r>
      <w:r w:rsidRPr="005231C0">
        <w:rPr>
          <w:rFonts w:cstheme="minorHAnsi"/>
          <w:b/>
          <w:bCs/>
        </w:rPr>
        <w:t xml:space="preserve">. </w:t>
      </w:r>
    </w:p>
    <w:p w14:paraId="57130E99" w14:textId="77777777" w:rsidR="005231C0" w:rsidRDefault="00F16D90" w:rsidP="00EB7AA7">
      <w:pPr>
        <w:pStyle w:val="Akapitzlist"/>
        <w:numPr>
          <w:ilvl w:val="1"/>
          <w:numId w:val="17"/>
        </w:numPr>
        <w:spacing w:after="120"/>
        <w:ind w:left="425" w:hanging="431"/>
        <w:contextualSpacing w:val="0"/>
        <w:rPr>
          <w:rFonts w:cstheme="minorHAnsi"/>
        </w:rPr>
      </w:pPr>
      <w:r w:rsidRPr="005231C0">
        <w:rPr>
          <w:rFonts w:cstheme="minorHAnsi"/>
        </w:rPr>
        <w:t>Zamawiający nie wzywa do złożenia podmiotowych środków dowodowych, jeżeli może je</w:t>
      </w:r>
      <w:r w:rsidR="005231C0" w:rsidRPr="005231C0">
        <w:rPr>
          <w:rFonts w:cstheme="minorHAnsi"/>
        </w:rPr>
        <w:t xml:space="preserve"> </w:t>
      </w:r>
      <w:r w:rsidRPr="005231C0">
        <w:rPr>
          <w:rFonts w:cstheme="minorHAnsi"/>
        </w:rPr>
        <w:t>uzyskać za pomocą bezpłatnych i ogólnodostępnych baz danych, w szczególności rejestrów publicznych w</w:t>
      </w:r>
      <w:r w:rsidR="005231C0">
        <w:rPr>
          <w:rFonts w:cstheme="minorHAnsi"/>
        </w:rPr>
        <w:t> </w:t>
      </w:r>
      <w:r w:rsidRPr="005231C0">
        <w:rPr>
          <w:rFonts w:cstheme="minorHAnsi"/>
        </w:rPr>
        <w:t>rozumieniu ustawy z dnia 17 lutego 2005 r. o informatyzacji działalności podmiotów realizujących zadania publiczne, o ile wykonawca wskazał w oświadczeniu, o którym mowa w</w:t>
      </w:r>
      <w:r w:rsidR="005231C0">
        <w:rPr>
          <w:rFonts w:cstheme="minorHAnsi"/>
        </w:rPr>
        <w:t> </w:t>
      </w:r>
      <w:r w:rsidRPr="005231C0">
        <w:rPr>
          <w:rFonts w:cstheme="minorHAnsi"/>
        </w:rPr>
        <w:t xml:space="preserve">pkt. 7.1. dane umożliwiające dostęp do tych środków. </w:t>
      </w:r>
    </w:p>
    <w:p w14:paraId="2C879B24" w14:textId="04B2B2FD" w:rsidR="00F16D90" w:rsidRPr="005231C0" w:rsidRDefault="00F16D90" w:rsidP="00EB7AA7">
      <w:pPr>
        <w:pStyle w:val="Akapitzlist"/>
        <w:numPr>
          <w:ilvl w:val="1"/>
          <w:numId w:val="17"/>
        </w:numPr>
        <w:spacing w:after="120"/>
        <w:ind w:left="426"/>
        <w:contextualSpacing w:val="0"/>
        <w:rPr>
          <w:rFonts w:cstheme="minorHAnsi"/>
        </w:rPr>
      </w:pPr>
      <w:r w:rsidRPr="005231C0">
        <w:rPr>
          <w:rFonts w:cstheme="minorHAnsi"/>
        </w:rPr>
        <w:t>Wykonawca nie jest zobowiązany do złożenia podmiotowych środków dowodowych, które Zamawiający posiada, jeżeli Wykonawca wskaże te środki oraz potwierdzi ich prawidłowość i</w:t>
      </w:r>
      <w:r w:rsidR="005231C0">
        <w:rPr>
          <w:rFonts w:cstheme="minorHAnsi"/>
        </w:rPr>
        <w:t> </w:t>
      </w:r>
      <w:r w:rsidRPr="005231C0">
        <w:rPr>
          <w:rFonts w:cstheme="minorHAnsi"/>
        </w:rPr>
        <w:t xml:space="preserve">aktualność. </w:t>
      </w:r>
    </w:p>
    <w:p w14:paraId="695787FF" w14:textId="0EB1F95A" w:rsidR="00F16D90" w:rsidRPr="00F16EE0" w:rsidRDefault="00F16D90" w:rsidP="00EB7AA7">
      <w:pPr>
        <w:pStyle w:val="Akapitzlist"/>
        <w:numPr>
          <w:ilvl w:val="1"/>
          <w:numId w:val="17"/>
        </w:numPr>
        <w:spacing w:after="120"/>
        <w:ind w:left="426"/>
        <w:rPr>
          <w:rFonts w:cstheme="minorHAnsi"/>
        </w:rPr>
      </w:pPr>
      <w:r w:rsidRPr="00F16EE0">
        <w:rPr>
          <w:rFonts w:cstheme="minorHAnsi"/>
        </w:rPr>
        <w:t xml:space="preserve">W zakresie nieuregulowanym ustawą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zamawiający od wykonawcy oraz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 </w:t>
      </w:r>
    </w:p>
    <w:p w14:paraId="5E092C42" w14:textId="77777777" w:rsidR="00F16D90" w:rsidRPr="00F16D90" w:rsidRDefault="00F16D90" w:rsidP="005231C0">
      <w:pPr>
        <w:spacing w:after="120"/>
        <w:rPr>
          <w:rFonts w:cstheme="minorHAnsi"/>
        </w:rPr>
      </w:pPr>
      <w:r w:rsidRPr="00F16D90">
        <w:rPr>
          <w:rFonts w:cstheme="minorHAnsi"/>
          <w:b/>
          <w:bCs/>
        </w:rPr>
        <w:t xml:space="preserve">Wykonawcy wspólnie ubiegających się o udzielenie zamówienia (spółki cywilne/konsorcja) </w:t>
      </w:r>
    </w:p>
    <w:p w14:paraId="2A2BBC1C" w14:textId="77777777" w:rsidR="00F16EE0" w:rsidRPr="00F16EE0" w:rsidRDefault="00F16D90" w:rsidP="00EB7AA7">
      <w:pPr>
        <w:pStyle w:val="Akapitzlist"/>
        <w:numPr>
          <w:ilvl w:val="1"/>
          <w:numId w:val="17"/>
        </w:numPr>
        <w:spacing w:after="120"/>
        <w:ind w:left="426"/>
        <w:rPr>
          <w:rFonts w:cstheme="minorHAnsi"/>
        </w:rPr>
      </w:pPr>
      <w:r w:rsidRPr="00F16EE0">
        <w:rPr>
          <w:rFonts w:cstheme="minorHAnsi"/>
          <w:b/>
          <w:bCs/>
        </w:rPr>
        <w:t xml:space="preserve">Wykonawcy mogą wspólnie ubiegać się o udzielenie zamówienia. </w:t>
      </w:r>
    </w:p>
    <w:p w14:paraId="3815B3F0" w14:textId="77777777" w:rsidR="00F16EE0" w:rsidRDefault="00F16D90" w:rsidP="00EB7AA7">
      <w:pPr>
        <w:pStyle w:val="Akapitzlist"/>
        <w:numPr>
          <w:ilvl w:val="2"/>
          <w:numId w:val="17"/>
        </w:numPr>
        <w:spacing w:after="120"/>
        <w:ind w:left="425" w:hanging="425"/>
        <w:contextualSpacing w:val="0"/>
        <w:rPr>
          <w:rFonts w:cstheme="minorHAnsi"/>
        </w:rPr>
      </w:pPr>
      <w:r w:rsidRPr="00F16EE0">
        <w:rPr>
          <w:rFonts w:cstheme="minorHAnsi"/>
        </w:rPr>
        <w:t>W przypadku wspólnego ubiegania się o zamówienie przez Wykonawców, oświadczenie, o</w:t>
      </w:r>
      <w:r w:rsidR="00F16EE0">
        <w:rPr>
          <w:rFonts w:cstheme="minorHAnsi"/>
        </w:rPr>
        <w:t> </w:t>
      </w:r>
      <w:r w:rsidRPr="00F16EE0">
        <w:rPr>
          <w:rFonts w:cstheme="minorHAnsi"/>
        </w:rPr>
        <w:t xml:space="preserve">którym mowa w pkt. 7.1. SWZ składa każdy z Wykonawców. Oświadczenia te potwierdzają brak podstaw wykluczenia z postępowania. </w:t>
      </w:r>
    </w:p>
    <w:p w14:paraId="650BFBF1" w14:textId="77777777" w:rsidR="00F16EE0" w:rsidRPr="00F16EE0" w:rsidRDefault="00F16D90" w:rsidP="00EB7AA7">
      <w:pPr>
        <w:pStyle w:val="Akapitzlist"/>
        <w:numPr>
          <w:ilvl w:val="2"/>
          <w:numId w:val="17"/>
        </w:numPr>
        <w:spacing w:after="120"/>
        <w:ind w:left="425" w:hanging="425"/>
        <w:contextualSpacing w:val="0"/>
        <w:rPr>
          <w:rFonts w:cstheme="minorHAnsi"/>
        </w:rPr>
      </w:pPr>
      <w:r w:rsidRPr="00F16EE0">
        <w:rPr>
          <w:rFonts w:cstheme="minorHAnsi"/>
        </w:rPr>
        <w:lastRenderedPageBreak/>
        <w:t xml:space="preserve">W przypadku, o którym mowa w pkt 7.8. SWZ Wykonawcy ustanawiają </w:t>
      </w:r>
      <w:r w:rsidRPr="00F16EE0">
        <w:rPr>
          <w:rFonts w:cstheme="minorHAnsi"/>
          <w:b/>
          <w:bCs/>
        </w:rPr>
        <w:t>pełnomocnika do reprezentowania ich w postepowaniu o udzielenie zamówienia albo do reprezentowania w</w:t>
      </w:r>
      <w:r w:rsidR="00F16EE0">
        <w:rPr>
          <w:rFonts w:cstheme="minorHAnsi"/>
          <w:b/>
          <w:bCs/>
        </w:rPr>
        <w:t> </w:t>
      </w:r>
      <w:r w:rsidRPr="00F16EE0">
        <w:rPr>
          <w:rFonts w:cstheme="minorHAnsi"/>
          <w:b/>
          <w:bCs/>
        </w:rPr>
        <w:t xml:space="preserve">postępowaniu i zawarcia umowy w sprawie zamówienia publicznego. </w:t>
      </w:r>
    </w:p>
    <w:p w14:paraId="7EE0A1EF" w14:textId="77777777" w:rsidR="00F16EE0" w:rsidRDefault="00F16D90" w:rsidP="00EB7AA7">
      <w:pPr>
        <w:pStyle w:val="Akapitzlist"/>
        <w:numPr>
          <w:ilvl w:val="2"/>
          <w:numId w:val="17"/>
        </w:numPr>
        <w:spacing w:after="120"/>
        <w:ind w:left="425" w:hanging="425"/>
        <w:contextualSpacing w:val="0"/>
        <w:rPr>
          <w:rFonts w:cstheme="minorHAnsi"/>
        </w:rPr>
      </w:pPr>
      <w:r w:rsidRPr="00F16EE0">
        <w:rPr>
          <w:rFonts w:cstheme="minorHAnsi"/>
        </w:rPr>
        <w:t xml:space="preserve">W przypadku, gdy Wykonawcę reprezentuje pełnomocnik wraz z ofertą winno być złożone pełnomocnictwo dla tej osoby określające jego zakres. Pełnomocnictwo winno być podpisane przez osoby uprawnione do reprezentowania Wykonawcy. </w:t>
      </w:r>
    </w:p>
    <w:p w14:paraId="1518CB13" w14:textId="77777777" w:rsidR="00F16EE0" w:rsidRDefault="00F16D90" w:rsidP="00EB7AA7">
      <w:pPr>
        <w:pStyle w:val="Akapitzlist"/>
        <w:numPr>
          <w:ilvl w:val="2"/>
          <w:numId w:val="17"/>
        </w:numPr>
        <w:spacing w:after="120"/>
        <w:ind w:left="425" w:hanging="425"/>
        <w:contextualSpacing w:val="0"/>
        <w:rPr>
          <w:rFonts w:cstheme="minorHAnsi"/>
        </w:rPr>
      </w:pPr>
      <w:r w:rsidRPr="00F16EE0">
        <w:rPr>
          <w:rFonts w:cstheme="minorHAnsi"/>
        </w:rPr>
        <w:t>Pełnomocnictwo do złożenia oferty musi być sporządzone i przekazane Zamawiającemu zgodnie z wymaganiami określonymi w Rozporządzeniu Prezesa Rady Ministrów z 30 grudnia 2020 r. w sprawie sposobu sporządzania i przekazywania informacji oraz wymagań technicznych dla dokumentów elektronicznych oraz środków komunikacji elektronicznej w postępowaniu o</w:t>
      </w:r>
      <w:r w:rsidR="00F16EE0">
        <w:rPr>
          <w:rFonts w:cstheme="minorHAnsi"/>
        </w:rPr>
        <w:t> </w:t>
      </w:r>
      <w:r w:rsidRPr="00F16EE0">
        <w:rPr>
          <w:rFonts w:cstheme="minorHAnsi"/>
        </w:rPr>
        <w:t xml:space="preserve">udzielenie zamówienia publicznego lub konkursie (Dz. U. z 2020 poz. 2452). </w:t>
      </w:r>
    </w:p>
    <w:p w14:paraId="4B1B6544" w14:textId="26548FAE" w:rsidR="0000713F" w:rsidRPr="00F16EE0" w:rsidRDefault="00F16D90" w:rsidP="00EB7AA7">
      <w:pPr>
        <w:pStyle w:val="Akapitzlist"/>
        <w:numPr>
          <w:ilvl w:val="2"/>
          <w:numId w:val="17"/>
        </w:numPr>
        <w:spacing w:after="120"/>
        <w:ind w:left="425" w:hanging="425"/>
        <w:contextualSpacing w:val="0"/>
        <w:rPr>
          <w:rFonts w:cstheme="minorHAnsi"/>
        </w:rPr>
      </w:pPr>
      <w:r w:rsidRPr="00F16EE0">
        <w:rPr>
          <w:rFonts w:cstheme="minorHAnsi"/>
        </w:rPr>
        <w:t>Jeżeli zostanie wybrana oferta Wykonawców wspólnie ubiegających się o udzielenie zamówienia, Zamawiający będzie żądać przed zawarciem umowy w sprawie zamówienia publicznego kopii umowy regulującej współpracę tych Wykonawców.</w:t>
      </w:r>
    </w:p>
    <w:p w14:paraId="6D4B9B6E" w14:textId="674270EB" w:rsidR="0000713F" w:rsidRDefault="00F16D90" w:rsidP="00F16EE0">
      <w:pPr>
        <w:shd w:val="clear" w:color="auto" w:fill="D9D9D9" w:themeFill="background1" w:themeFillShade="D9"/>
        <w:spacing w:before="240" w:after="120"/>
        <w:rPr>
          <w:rFonts w:cstheme="minorHAnsi"/>
        </w:rPr>
      </w:pPr>
      <w:r w:rsidRPr="00F16D90">
        <w:rPr>
          <w:rFonts w:cstheme="minorHAnsi"/>
          <w:b/>
          <w:bCs/>
        </w:rPr>
        <w:t>Rozdział 8. Informacje o środkach komunikacji elektronicznej, przy użyciu, których Zamawiający będzie komunikował się z wykonawcami, oraz informacje o wymaganiach technicznych i</w:t>
      </w:r>
      <w:r>
        <w:rPr>
          <w:rFonts w:cstheme="minorHAnsi"/>
          <w:b/>
          <w:bCs/>
        </w:rPr>
        <w:t> </w:t>
      </w:r>
      <w:r w:rsidRPr="00F16D90">
        <w:rPr>
          <w:rFonts w:cstheme="minorHAnsi"/>
          <w:b/>
          <w:bCs/>
        </w:rPr>
        <w:t>organizacyjnych sporządzania, wysyłania i odbierania korespondencji elektronicznej</w:t>
      </w:r>
    </w:p>
    <w:p w14:paraId="7BB1CF54" w14:textId="14FA957B" w:rsidR="00D54FFC" w:rsidRPr="008C4AF8" w:rsidRDefault="008C4AF8" w:rsidP="00EB7AA7">
      <w:pPr>
        <w:pStyle w:val="Akapitzlist"/>
        <w:numPr>
          <w:ilvl w:val="1"/>
          <w:numId w:val="15"/>
        </w:numPr>
        <w:spacing w:after="120" w:line="25" w:lineRule="atLeast"/>
        <w:contextualSpacing w:val="0"/>
        <w:jc w:val="both"/>
        <w:rPr>
          <w:rFonts w:eastAsia="Calibri" w:cstheme="minorHAnsi"/>
          <w:b/>
          <w:sz w:val="23"/>
          <w:szCs w:val="23"/>
          <w:lang w:eastAsia="pl-PL"/>
        </w:rPr>
      </w:pPr>
      <w:r w:rsidRPr="008C4AF8">
        <w:rPr>
          <w:rFonts w:eastAsia="Calibri" w:cstheme="minorHAnsi"/>
          <w:b/>
          <w:sz w:val="23"/>
          <w:szCs w:val="23"/>
          <w:lang w:eastAsia="pl-PL"/>
        </w:rPr>
        <w:t xml:space="preserve"> I</w:t>
      </w:r>
      <w:r w:rsidR="00D54FFC" w:rsidRPr="008C4AF8">
        <w:rPr>
          <w:rFonts w:eastAsia="Calibri" w:cstheme="minorHAnsi"/>
          <w:b/>
          <w:sz w:val="23"/>
          <w:szCs w:val="23"/>
          <w:lang w:eastAsia="pl-PL"/>
        </w:rPr>
        <w:t xml:space="preserve">nformacje ogólne  </w:t>
      </w:r>
    </w:p>
    <w:p w14:paraId="6F6BCE5D" w14:textId="0C0C9616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b/>
          <w:sz w:val="23"/>
          <w:szCs w:val="23"/>
          <w:lang w:eastAsia="pl-PL"/>
        </w:rPr>
      </w:pPr>
      <w:r w:rsidRPr="008C4AF8">
        <w:rPr>
          <w:rFonts w:eastAsia="Calibri" w:cstheme="minorHAnsi"/>
          <w:b/>
          <w:sz w:val="23"/>
          <w:szCs w:val="23"/>
          <w:lang w:eastAsia="pl-PL"/>
        </w:rPr>
        <w:t>W postępowaniu o udzielenie zamówienia publicznego komunikacja między Zamawiającym a wykonawcami odbywa się przy użyciu Platformy e- Zamówienia, która jest dostępna pod adresem https://ezamowienia.gov.pl lub poczty elektronicznej, adres e-mail:</w:t>
      </w:r>
      <w:hyperlink r:id="rId11" w:history="1">
        <w:r w:rsidRPr="008C4AF8">
          <w:rPr>
            <w:rStyle w:val="Hipercze"/>
            <w:rFonts w:eastAsia="Calibri" w:cstheme="minorHAnsi"/>
            <w:b/>
            <w:color w:val="000000" w:themeColor="text1"/>
            <w:sz w:val="23"/>
            <w:szCs w:val="23"/>
            <w:lang w:eastAsia="pl-PL"/>
          </w:rPr>
          <w:t>przetargi@dobryszyce.pl</w:t>
        </w:r>
      </w:hyperlink>
    </w:p>
    <w:p w14:paraId="15D8AD1D" w14:textId="23A68E81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jc w:val="both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Korzystanie z Platformy e-Zamówienia jest bezpłatne. </w:t>
      </w:r>
    </w:p>
    <w:p w14:paraId="3475F798" w14:textId="59E66EEE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 Zamówienia, dostępny na stronie internetowej https://ezamowienia.gov.pl oraz informacje zamieszczone w zakładce „Centrum Pomocy”, w tym instrukcja składania oferty.</w:t>
      </w:r>
    </w:p>
    <w:p w14:paraId="2CA855B1" w14:textId="007E16B0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b/>
          <w:color w:val="002060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Przeglądanie i pobieranie publicznej treści dokumentacji postępowania nie wymaga            posiadania konta na Platformie e-Zamówienia ani logowania. </w:t>
      </w:r>
    </w:p>
    <w:p w14:paraId="50EC281D" w14:textId="6977ADC6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Komunikacja w postępowaniu, </w:t>
      </w:r>
      <w:r w:rsidRPr="008C4AF8">
        <w:rPr>
          <w:rFonts w:eastAsia="Calibri" w:cstheme="minorHAnsi"/>
          <w:sz w:val="23"/>
          <w:szCs w:val="23"/>
          <w:u w:val="single"/>
          <w:lang w:eastAsia="pl-PL"/>
        </w:rPr>
        <w:t>z wyłączeniem składania ofert/wniosków</w:t>
      </w:r>
      <w:r w:rsidRPr="008C4AF8">
        <w:rPr>
          <w:rFonts w:eastAsia="Calibri" w:cstheme="minorHAnsi"/>
          <w:sz w:val="23"/>
          <w:szCs w:val="23"/>
          <w:lang w:eastAsia="pl-PL"/>
        </w:rPr>
        <w:t xml:space="preserve"> o dopuszczenie do udziału w postępowaniu, odbywa się drogą elektroniczną </w:t>
      </w:r>
      <w:r w:rsidRPr="008C4AF8">
        <w:rPr>
          <w:rFonts w:eastAsia="Calibri" w:cstheme="minorHAnsi"/>
          <w:color w:val="000000" w:themeColor="text1"/>
          <w:sz w:val="23"/>
          <w:szCs w:val="23"/>
          <w:lang w:eastAsia="pl-PL"/>
        </w:rPr>
        <w:t>za pośrednictwem formularzy do komunikacji dostępnych w zakładce „Formularze” („Formularze do komunikacji”).</w:t>
      </w:r>
      <w:r w:rsidRPr="008C4AF8">
        <w:rPr>
          <w:rFonts w:eastAsia="Calibri" w:cstheme="minorHAnsi"/>
          <w:sz w:val="23"/>
          <w:szCs w:val="23"/>
          <w:lang w:eastAsia="pl-PL"/>
        </w:rPr>
        <w:t xml:space="preserve"> Za pośrednictwem „Formularzy do komunikacji” odbywa się w szczególności przekazywanie wezwań i zawiadomień, zadawanie pytań i udzielanie odpowiedzi. Formularze do komunikacji umożliwiają również dołączenie załącznika do przesyłanej wiadomości (przycisk „dodaj załącznik”). </w:t>
      </w:r>
      <w:r w:rsidRPr="008C4AF8">
        <w:rPr>
          <w:rFonts w:eastAsia="Calibri" w:cstheme="minorHAnsi"/>
          <w:b/>
          <w:color w:val="000000" w:themeColor="text1"/>
          <w:sz w:val="23"/>
          <w:szCs w:val="23"/>
          <w:lang w:eastAsia="pl-PL"/>
        </w:rPr>
        <w:t xml:space="preserve">Zamawiający dopuszcza komunikowanie się przy użyciu poczty elektronicznej: </w:t>
      </w:r>
      <w:hyperlink r:id="rId12" w:history="1">
        <w:r w:rsidRPr="008C4AF8">
          <w:rPr>
            <w:rStyle w:val="Hipercze"/>
            <w:rFonts w:eastAsia="Calibri" w:cstheme="minorHAnsi"/>
            <w:b/>
            <w:color w:val="000000" w:themeColor="text1"/>
            <w:sz w:val="23"/>
            <w:szCs w:val="23"/>
            <w:lang w:eastAsia="pl-PL"/>
          </w:rPr>
          <w:t>przetargi@dobryszyce.pl</w:t>
        </w:r>
      </w:hyperlink>
      <w:r w:rsidRPr="008C4AF8">
        <w:rPr>
          <w:rFonts w:eastAsia="Calibri" w:cstheme="minorHAnsi"/>
          <w:b/>
          <w:color w:val="002060"/>
          <w:sz w:val="23"/>
          <w:szCs w:val="23"/>
          <w:lang w:eastAsia="pl-PL"/>
        </w:rPr>
        <w:t xml:space="preserve"> </w:t>
      </w:r>
      <w:r w:rsidRPr="008C4AF8">
        <w:rPr>
          <w:rFonts w:eastAsia="Calibri" w:cstheme="minorHAnsi"/>
          <w:b/>
          <w:color w:val="000000" w:themeColor="text1"/>
          <w:sz w:val="23"/>
          <w:szCs w:val="23"/>
          <w:lang w:eastAsia="pl-PL"/>
        </w:rPr>
        <w:t xml:space="preserve">( nie dotyczy składania ofert ). </w:t>
      </w:r>
    </w:p>
    <w:p w14:paraId="0ECBBEF3" w14:textId="799A694D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lastRenderedPageBreak/>
        <w:t>W przypadku załączników, które są zgodnie z ustawą lub rozporządzeniem w sprawie wymagań dla dokumentów elektronicznych opatrzone kwalifikowanym podpisem elektronicznym mogą być opatrzone, zgodnie z wyborem wykonawcy/wykonawcy wspólnie ubiegającego się o udzielenie zamówienia/podmiotu udostępniającego zasoby, podpisem typu zewnętrznego lub wewnętrznego. W zależności od rodzaju podpisu i jego typu (zewnętrzny, wewnętrzny) dodaje się uprzednio podpisane dokumenty wraz z</w:t>
      </w:r>
      <w:r w:rsidR="00552CE4">
        <w:rPr>
          <w:rFonts w:eastAsia="Calibri" w:cstheme="minorHAnsi"/>
          <w:sz w:val="23"/>
          <w:szCs w:val="23"/>
          <w:lang w:eastAsia="pl-PL"/>
        </w:rPr>
        <w:t> </w:t>
      </w:r>
      <w:r w:rsidRPr="008C4AF8">
        <w:rPr>
          <w:rFonts w:eastAsia="Calibri" w:cstheme="minorHAnsi"/>
          <w:sz w:val="23"/>
          <w:szCs w:val="23"/>
          <w:lang w:eastAsia="pl-PL"/>
        </w:rPr>
        <w:t xml:space="preserve">wygenerowanym plikiem podpisu (typ zewnętrzny) lub dokument z wszytym podpisem (typ wewnętrzny).  </w:t>
      </w:r>
    </w:p>
    <w:p w14:paraId="39691EA9" w14:textId="1D1B36AF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Możliwość korzystania w postępowaniu z „Formularzy do komunikacji” w  pełnym zakresie wymaga posiadania konta „Wykonawcy” na Platformie e- 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10C9FD95" w14:textId="2E9ACD0D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Wszystkie wysłane i odebrane w postępowaniu przez wykonawcę wiadomości widoczne są po zalogowaniu w podglądzie postępowania w zakładce „Komunikacja”. </w:t>
      </w:r>
    </w:p>
    <w:p w14:paraId="50F1ED09" w14:textId="77777777" w:rsidR="00AE1BD6" w:rsidRPr="00AE1BD6" w:rsidRDefault="00D54FFC" w:rsidP="00AE1BD6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AE1BD6">
        <w:rPr>
          <w:rFonts w:eastAsia="Calibri" w:cstheme="minorHAnsi"/>
          <w:sz w:val="23"/>
          <w:szCs w:val="23"/>
          <w:lang w:eastAsia="pl-PL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3CF76895" w14:textId="7CD34B05" w:rsidR="00D54FFC" w:rsidRPr="00AE1BD6" w:rsidRDefault="00D54FFC" w:rsidP="00AE1BD6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AE1BD6">
        <w:rPr>
          <w:rFonts w:eastAsia="Calibri" w:cstheme="minorHAnsi"/>
          <w:sz w:val="23"/>
          <w:szCs w:val="23"/>
          <w:lang w:eastAsia="pl-PL"/>
        </w:rPr>
        <w:t xml:space="preserve">Minimalne wymagania techniczne dotyczące sprzętu używanego w celu korzystania z usług Platformy e-Zamówienia oraz informacje dotyczące specyfikacji połączenia określa </w:t>
      </w:r>
      <w:r w:rsidRPr="00AE1BD6">
        <w:rPr>
          <w:rFonts w:eastAsia="Calibri" w:cstheme="minorHAnsi"/>
          <w:b/>
          <w:sz w:val="23"/>
          <w:szCs w:val="23"/>
          <w:lang w:eastAsia="pl-PL"/>
        </w:rPr>
        <w:t>Regulamin Platformy e-Zamówienia.</w:t>
      </w:r>
    </w:p>
    <w:p w14:paraId="7A73F12B" w14:textId="634FC25B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AE1BD6">
        <w:rPr>
          <w:rFonts w:eastAsia="Calibri" w:cstheme="minorHAnsi"/>
          <w:sz w:val="23"/>
          <w:szCs w:val="23"/>
          <w:lang w:eastAsia="pl-PL"/>
        </w:rPr>
        <w:t xml:space="preserve">W przypadku </w:t>
      </w:r>
      <w:r w:rsidRPr="008C4AF8">
        <w:rPr>
          <w:rFonts w:eastAsia="Calibri" w:cstheme="minorHAnsi"/>
          <w:sz w:val="23"/>
          <w:szCs w:val="23"/>
          <w:lang w:eastAsia="pl-PL"/>
        </w:rPr>
        <w:t xml:space="preserve">problemów technicznych i awarii związanych z  funkcjonowaniem Platformy e-Zamówienia użytkownicy mogą skorzystać ze wsparcia technicznego dostępnego pod numerem telefonu (32) 77 88 999 lub drogą elektroniczną poprzez formularz udostępniony na stronie internetowej </w:t>
      </w:r>
      <w:hyperlink r:id="rId13" w:history="1">
        <w:r w:rsidRPr="008C4AF8">
          <w:rPr>
            <w:rStyle w:val="Hipercze"/>
            <w:rFonts w:eastAsia="Calibri" w:cstheme="minorHAnsi"/>
            <w:color w:val="000000" w:themeColor="text1"/>
            <w:sz w:val="23"/>
            <w:szCs w:val="23"/>
            <w:lang w:eastAsia="pl-PL"/>
          </w:rPr>
          <w:t>https://ezamowienia.gov.pl</w:t>
        </w:r>
      </w:hyperlink>
      <w:r>
        <w:t xml:space="preserve"> </w:t>
      </w:r>
      <w:r w:rsidRPr="008C4AF8">
        <w:rPr>
          <w:rFonts w:eastAsia="Calibri" w:cstheme="minorHAnsi"/>
          <w:sz w:val="23"/>
          <w:szCs w:val="23"/>
          <w:lang w:eastAsia="pl-PL"/>
        </w:rPr>
        <w:t xml:space="preserve">w  zakładce „Zgłoś problem”. </w:t>
      </w:r>
    </w:p>
    <w:p w14:paraId="61E64BBD" w14:textId="13A47D88" w:rsidR="00D54FFC" w:rsidRPr="008C4AF8" w:rsidRDefault="00A45810" w:rsidP="00EB7AA7">
      <w:pPr>
        <w:pStyle w:val="Akapitzlist"/>
        <w:numPr>
          <w:ilvl w:val="1"/>
          <w:numId w:val="15"/>
        </w:numPr>
        <w:tabs>
          <w:tab w:val="left" w:pos="993"/>
        </w:tabs>
        <w:spacing w:after="120" w:line="25" w:lineRule="atLeast"/>
        <w:contextualSpacing w:val="0"/>
        <w:jc w:val="both"/>
        <w:rPr>
          <w:rFonts w:eastAsia="Calibri" w:cstheme="minorHAnsi"/>
          <w:b/>
          <w:sz w:val="23"/>
          <w:szCs w:val="23"/>
          <w:lang w:eastAsia="pl-PL"/>
        </w:rPr>
      </w:pPr>
      <w:r>
        <w:rPr>
          <w:rFonts w:eastAsia="Calibri" w:cstheme="minorHAnsi"/>
          <w:b/>
          <w:sz w:val="23"/>
          <w:szCs w:val="23"/>
          <w:lang w:eastAsia="pl-PL"/>
        </w:rPr>
        <w:t xml:space="preserve"> </w:t>
      </w:r>
      <w:r w:rsidR="00D54FFC" w:rsidRPr="008C4AF8">
        <w:rPr>
          <w:rFonts w:eastAsia="Calibri" w:cstheme="minorHAnsi"/>
          <w:b/>
          <w:sz w:val="23"/>
          <w:szCs w:val="23"/>
          <w:lang w:eastAsia="pl-PL"/>
        </w:rPr>
        <w:t>Złożenie oferty</w:t>
      </w:r>
    </w:p>
    <w:p w14:paraId="5AF47C35" w14:textId="77777777" w:rsidR="00D54FFC" w:rsidRPr="000D36A5" w:rsidRDefault="00D54FFC" w:rsidP="00EB7AA7">
      <w:pPr>
        <w:pStyle w:val="Akapitzlist"/>
        <w:numPr>
          <w:ilvl w:val="0"/>
          <w:numId w:val="12"/>
        </w:numPr>
        <w:spacing w:after="120" w:line="25" w:lineRule="atLeast"/>
        <w:contextualSpacing w:val="0"/>
        <w:jc w:val="both"/>
        <w:rPr>
          <w:rFonts w:eastAsia="Calibri" w:cstheme="minorHAnsi"/>
          <w:b/>
          <w:vanish/>
          <w:sz w:val="23"/>
          <w:szCs w:val="23"/>
          <w:lang w:eastAsia="pl-PL"/>
        </w:rPr>
      </w:pPr>
    </w:p>
    <w:p w14:paraId="704DE254" w14:textId="77777777" w:rsidR="00D54FFC" w:rsidRPr="000D36A5" w:rsidRDefault="00D54FFC" w:rsidP="00EB7AA7">
      <w:pPr>
        <w:pStyle w:val="Akapitzlist"/>
        <w:numPr>
          <w:ilvl w:val="0"/>
          <w:numId w:val="12"/>
        </w:numPr>
        <w:spacing w:after="120" w:line="25" w:lineRule="atLeast"/>
        <w:contextualSpacing w:val="0"/>
        <w:jc w:val="both"/>
        <w:rPr>
          <w:rFonts w:eastAsia="Calibri" w:cstheme="minorHAnsi"/>
          <w:b/>
          <w:vanish/>
          <w:sz w:val="23"/>
          <w:szCs w:val="23"/>
          <w:lang w:eastAsia="pl-PL"/>
        </w:rPr>
      </w:pPr>
    </w:p>
    <w:p w14:paraId="76F0B1FD" w14:textId="735F85D9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cstheme="minorHAnsi"/>
          <w:sz w:val="23"/>
          <w:szCs w:val="23"/>
        </w:rPr>
      </w:pPr>
      <w:r w:rsidRPr="008C4AF8">
        <w:rPr>
          <w:rFonts w:eastAsia="Calibri" w:cstheme="minorHAnsi"/>
          <w:b/>
          <w:sz w:val="23"/>
          <w:szCs w:val="23"/>
          <w:lang w:eastAsia="pl-PL"/>
        </w:rPr>
        <w:t xml:space="preserve">Wykonawca składa ofertę w postępowaniu na Formularzu oferty, który wzór określa – Załącznik nr 1 do SWZ udostępniony przez Zamawiającego na Platformie e-zamówienia. </w:t>
      </w:r>
    </w:p>
    <w:p w14:paraId="0AE93252" w14:textId="671BB006" w:rsidR="00D54FFC" w:rsidRPr="008C4AF8" w:rsidRDefault="00D54FFC" w:rsidP="00EB7AA7">
      <w:pPr>
        <w:pStyle w:val="Akapitzlist"/>
        <w:numPr>
          <w:ilvl w:val="2"/>
          <w:numId w:val="15"/>
        </w:numPr>
        <w:tabs>
          <w:tab w:val="left" w:pos="1134"/>
        </w:tabs>
        <w:spacing w:after="120" w:line="25" w:lineRule="atLeast"/>
        <w:contextualSpacing w:val="0"/>
        <w:rPr>
          <w:rStyle w:val="markedcontent"/>
          <w:rFonts w:eastAsia="Calibri" w:cstheme="minorHAnsi"/>
          <w:sz w:val="23"/>
          <w:szCs w:val="23"/>
          <w:lang w:eastAsia="pl-PL"/>
        </w:rPr>
      </w:pPr>
      <w:r w:rsidRPr="008C4AF8">
        <w:rPr>
          <w:rStyle w:val="markedcontent"/>
          <w:rFonts w:cstheme="minorHAnsi"/>
          <w:sz w:val="23"/>
          <w:szCs w:val="23"/>
        </w:rPr>
        <w:t>Wykonawca, aby wziąć udział w postępowaniu o udzielenie zamówienia publicznego i złożyć ofertę do postępowania musi założyć konto na Platformie e-Zamówienia. Po</w:t>
      </w:r>
      <w:r w:rsidR="00552CE4">
        <w:rPr>
          <w:rStyle w:val="markedcontent"/>
          <w:rFonts w:cstheme="minorHAnsi"/>
          <w:sz w:val="23"/>
          <w:szCs w:val="23"/>
        </w:rPr>
        <w:t> </w:t>
      </w:r>
      <w:r w:rsidRPr="008C4AF8">
        <w:rPr>
          <w:rStyle w:val="markedcontent"/>
          <w:rFonts w:cstheme="minorHAnsi"/>
          <w:sz w:val="23"/>
          <w:szCs w:val="23"/>
        </w:rPr>
        <w:t>założeniu konta Wykonawca ma dostęp do formularzy do złożenia, zmiany, wycofania oferty lub wniosku oraz do formularza do komunikacji.</w:t>
      </w:r>
    </w:p>
    <w:p w14:paraId="2F3C2D8F" w14:textId="0E668367" w:rsidR="00D54FFC" w:rsidRPr="008C4AF8" w:rsidRDefault="00D54FFC" w:rsidP="00EB7AA7">
      <w:pPr>
        <w:pStyle w:val="Akapitzlist"/>
        <w:numPr>
          <w:ilvl w:val="2"/>
          <w:numId w:val="15"/>
        </w:numPr>
        <w:tabs>
          <w:tab w:val="left" w:pos="1134"/>
        </w:tabs>
        <w:spacing w:after="120" w:line="25" w:lineRule="atLeast"/>
        <w:contextualSpacing w:val="0"/>
        <w:rPr>
          <w:rFonts w:eastAsia="Calibri" w:cstheme="minorHAnsi"/>
          <w:b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 </w:t>
      </w:r>
    </w:p>
    <w:p w14:paraId="32ACA283" w14:textId="15EDAB78" w:rsidR="00D54FFC" w:rsidRPr="008C4AF8" w:rsidRDefault="00D54FFC" w:rsidP="00EB7AA7">
      <w:pPr>
        <w:pStyle w:val="Akapitzlist"/>
        <w:numPr>
          <w:ilvl w:val="2"/>
          <w:numId w:val="15"/>
        </w:numPr>
        <w:tabs>
          <w:tab w:val="left" w:pos="1134"/>
        </w:tabs>
        <w:spacing w:after="120" w:line="25" w:lineRule="atLeast"/>
        <w:contextualSpacing w:val="0"/>
        <w:rPr>
          <w:rFonts w:eastAsia="Calibri" w:cstheme="minorHAnsi"/>
          <w:b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 - kwalifikowanym podpisem elektronicznym, </w:t>
      </w:r>
      <w:r w:rsidRPr="008C4AF8">
        <w:rPr>
          <w:rFonts w:cstheme="minorHAnsi"/>
          <w:sz w:val="23"/>
          <w:szCs w:val="23"/>
        </w:rPr>
        <w:t>podpisem zaufanym lub podpisem osobistym.</w:t>
      </w:r>
    </w:p>
    <w:p w14:paraId="23E35415" w14:textId="77777777" w:rsidR="00D54FFC" w:rsidRPr="00373A25" w:rsidRDefault="00D54FFC" w:rsidP="00CA46C6">
      <w:pPr>
        <w:spacing w:after="120" w:line="25" w:lineRule="atLeast"/>
        <w:ind w:left="709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373A25">
        <w:rPr>
          <w:rFonts w:eastAsia="Calibri" w:cstheme="minorHAnsi"/>
          <w:color w:val="000000" w:themeColor="text1"/>
          <w:sz w:val="23"/>
          <w:szCs w:val="23"/>
          <w:lang w:eastAsia="pl-PL"/>
        </w:rPr>
        <w:lastRenderedPageBreak/>
        <w:t xml:space="preserve">UWAGA: nie należy zmieniać nazwy pliku nadanej przez Platformę </w:t>
      </w:r>
      <w:r>
        <w:rPr>
          <w:rFonts w:eastAsia="Calibri" w:cstheme="minorHAnsi"/>
          <w:color w:val="000000" w:themeColor="text1"/>
          <w:sz w:val="23"/>
          <w:szCs w:val="23"/>
          <w:lang w:eastAsia="pl-PL"/>
        </w:rPr>
        <w:t xml:space="preserve"> </w:t>
      </w:r>
      <w:r w:rsidRPr="00373A25">
        <w:rPr>
          <w:rFonts w:eastAsia="Calibri" w:cstheme="minorHAnsi"/>
          <w:color w:val="000000" w:themeColor="text1"/>
          <w:sz w:val="23"/>
          <w:szCs w:val="23"/>
          <w:lang w:eastAsia="pl-PL"/>
        </w:rPr>
        <w:t xml:space="preserve">e- Zamówienia. Zapisany „Formularz ofertowy” należy zawsze otwierać w programie dedykowanym plikom w formacie pdf (np. Adobe </w:t>
      </w:r>
      <w:proofErr w:type="spellStart"/>
      <w:r w:rsidRPr="00373A25">
        <w:rPr>
          <w:rFonts w:eastAsia="Calibri" w:cstheme="minorHAnsi"/>
          <w:color w:val="000000" w:themeColor="text1"/>
          <w:sz w:val="23"/>
          <w:szCs w:val="23"/>
          <w:lang w:eastAsia="pl-PL"/>
        </w:rPr>
        <w:t>Acrobat</w:t>
      </w:r>
      <w:proofErr w:type="spellEnd"/>
      <w:r w:rsidRPr="00373A25">
        <w:rPr>
          <w:rFonts w:eastAsia="Calibri" w:cstheme="minorHAnsi"/>
          <w:color w:val="000000" w:themeColor="text1"/>
          <w:sz w:val="23"/>
          <w:szCs w:val="23"/>
          <w:lang w:eastAsia="pl-PL"/>
        </w:rPr>
        <w:t xml:space="preserve"> Reader DC). </w:t>
      </w:r>
    </w:p>
    <w:p w14:paraId="54EBD97F" w14:textId="1D5CC974" w:rsid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Calibri" w:cstheme="minorHAnsi"/>
          <w:color w:val="000000" w:themeColor="text1"/>
          <w:sz w:val="23"/>
          <w:szCs w:val="23"/>
          <w:lang w:eastAsia="pl-PL"/>
        </w:rPr>
        <w:t xml:space="preserve"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8C4AF8">
        <w:rPr>
          <w:rFonts w:eastAsia="Calibri" w:cstheme="minorHAnsi"/>
          <w:color w:val="000000" w:themeColor="text1"/>
          <w:sz w:val="23"/>
          <w:szCs w:val="23"/>
          <w:lang w:eastAsia="pl-PL"/>
        </w:rPr>
        <w:t>drag&amp;drop</w:t>
      </w:r>
      <w:proofErr w:type="spellEnd"/>
      <w:r w:rsidRPr="008C4AF8">
        <w:rPr>
          <w:rFonts w:eastAsia="Calibri" w:cstheme="minorHAnsi"/>
          <w:color w:val="000000" w:themeColor="text1"/>
          <w:sz w:val="23"/>
          <w:szCs w:val="23"/>
          <w:lang w:eastAsia="pl-PL"/>
        </w:rPr>
        <w:t xml:space="preserve"> („przeciągnij” i</w:t>
      </w:r>
      <w:r w:rsidR="00CA46C6">
        <w:rPr>
          <w:rFonts w:eastAsia="Calibri" w:cstheme="minorHAnsi"/>
          <w:color w:val="000000" w:themeColor="text1"/>
          <w:sz w:val="23"/>
          <w:szCs w:val="23"/>
          <w:lang w:eastAsia="pl-PL"/>
        </w:rPr>
        <w:t> </w:t>
      </w:r>
      <w:r w:rsidRPr="008C4AF8">
        <w:rPr>
          <w:rFonts w:eastAsia="Calibri" w:cstheme="minorHAnsi"/>
          <w:color w:val="000000" w:themeColor="text1"/>
          <w:sz w:val="23"/>
          <w:szCs w:val="23"/>
          <w:lang w:eastAsia="pl-PL"/>
        </w:rPr>
        <w:t>„upuść”) służące do dodawania plików.</w:t>
      </w:r>
    </w:p>
    <w:p w14:paraId="621E3DE3" w14:textId="04C11E79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jc w:val="both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Calibri" w:cstheme="minorHAnsi"/>
          <w:b/>
          <w:sz w:val="23"/>
          <w:szCs w:val="23"/>
          <w:lang w:eastAsia="pl-PL"/>
        </w:rPr>
        <w:t xml:space="preserve">Ofertę składa się, pod rygorem nieważności, w formie elektronicznej </w:t>
      </w:r>
      <w:r w:rsidRPr="008C4AF8">
        <w:rPr>
          <w:rFonts w:cstheme="minorHAnsi"/>
          <w:b/>
          <w:sz w:val="23"/>
          <w:szCs w:val="23"/>
        </w:rPr>
        <w:t>lub w postaci elektronicznej opatrzonej</w:t>
      </w:r>
      <w:r w:rsidR="009974A0">
        <w:rPr>
          <w:rFonts w:cstheme="minorHAnsi"/>
          <w:b/>
          <w:sz w:val="23"/>
          <w:szCs w:val="23"/>
        </w:rPr>
        <w:t xml:space="preserve"> kwalifikowanym podpisem elektronicznym,</w:t>
      </w:r>
      <w:r w:rsidRPr="008C4AF8">
        <w:rPr>
          <w:rFonts w:cstheme="minorHAnsi"/>
          <w:b/>
          <w:sz w:val="23"/>
          <w:szCs w:val="23"/>
        </w:rPr>
        <w:t xml:space="preserve"> podpisem zaufanym lub podpisem osobistym.</w:t>
      </w:r>
    </w:p>
    <w:p w14:paraId="139148A4" w14:textId="77777777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Wykonawca dodaje wybrany z dysku i uprzednio podpisany „Formularz oferty” w pierwszym polu („Wypełniony formularz oferty”). W kolejnym polu („Załączniki i inne dokumenty przedstawione w ofercie przez Wykonawcę”) wykonawca dodaje pozostałe pliki stanowiące ofertę lub składane wraz z ofertą. </w:t>
      </w:r>
    </w:p>
    <w:p w14:paraId="7C022210" w14:textId="77777777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Jeżeli wraz z ofertą składane są dokumenty zawierające tajemnicę przedsiębiorstwa wykonawca, w celu utrzymania w poufności tych informacji, przekazuje je w 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43235DD4" w14:textId="2CD653C5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Do oferty należy dołączyć dokumenty wskazane w SWZ, w formie elektronicznej </w:t>
      </w:r>
      <w:r w:rsidRPr="008C4AF8">
        <w:rPr>
          <w:rFonts w:cstheme="minorHAnsi"/>
          <w:sz w:val="23"/>
          <w:szCs w:val="23"/>
        </w:rPr>
        <w:t>lub w postaci elektronicznej opatrzonej</w:t>
      </w:r>
      <w:r w:rsidR="009974A0">
        <w:rPr>
          <w:rFonts w:cstheme="minorHAnsi"/>
          <w:sz w:val="23"/>
          <w:szCs w:val="23"/>
        </w:rPr>
        <w:t xml:space="preserve">, kwalifikowanym podpisem elektronicznym, </w:t>
      </w:r>
      <w:r w:rsidRPr="008C4AF8">
        <w:rPr>
          <w:rFonts w:cstheme="minorHAnsi"/>
          <w:sz w:val="23"/>
          <w:szCs w:val="23"/>
        </w:rPr>
        <w:t xml:space="preserve"> podpisem zaufanym lub podpisem osobistym</w:t>
      </w:r>
      <w:r w:rsidRPr="008C4AF8">
        <w:rPr>
          <w:rFonts w:eastAsia="Calibri" w:cstheme="minorHAnsi"/>
          <w:sz w:val="23"/>
          <w:szCs w:val="23"/>
          <w:lang w:eastAsia="pl-PL"/>
        </w:rPr>
        <w:t xml:space="preserve">, a następnie zaszyfrować wraz z plikami stanowiącymi ofertę. </w:t>
      </w:r>
    </w:p>
    <w:p w14:paraId="279DA42B" w14:textId="77777777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Times New Roman" w:cstheme="minorHAnsi"/>
          <w:kern w:val="0"/>
          <w:sz w:val="23"/>
          <w:szCs w:val="23"/>
          <w:lang w:eastAsia="pl-PL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 inne dokumenty przedstawione w ofercie przez Wykonawcę”. </w:t>
      </w:r>
    </w:p>
    <w:p w14:paraId="5341211B" w14:textId="77777777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Times New Roman" w:cstheme="minorHAnsi"/>
          <w:kern w:val="0"/>
          <w:sz w:val="23"/>
          <w:szCs w:val="23"/>
          <w:lang w:eastAsia="pl-PL"/>
        </w:rPr>
        <w:t xml:space="preserve">Pozostałe dokumenty wchodzące w skład oferty lub składane wraz z ofertą, które są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  wszytym podpisem (typ wewnętrzny).  </w:t>
      </w:r>
    </w:p>
    <w:p w14:paraId="49CDDEC3" w14:textId="77777777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Times New Roman" w:cstheme="minorHAnsi"/>
          <w:kern w:val="0"/>
          <w:sz w:val="23"/>
          <w:szCs w:val="23"/>
          <w:lang w:eastAsia="pl-PL"/>
        </w:rPr>
        <w:t xml:space="preserve"> </w:t>
      </w:r>
      <w:r w:rsidRPr="008C4AF8">
        <w:rPr>
          <w:rFonts w:cstheme="minorHAnsi"/>
          <w:sz w:val="23"/>
          <w:szCs w:val="23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</w:t>
      </w:r>
      <w:r w:rsidRPr="008C4AF8">
        <w:rPr>
          <w:rFonts w:cstheme="minorHAnsi"/>
          <w:sz w:val="23"/>
          <w:szCs w:val="23"/>
        </w:rPr>
        <w:lastRenderedPageBreak/>
        <w:t>równoznaczne z opatrzeniem wszystkich dokumentów zawartych w tym pliku odpowiednio kwalifikowanym podpisem elektronicznym, podpisem zaufanym lub podpisem osobistym.</w:t>
      </w:r>
    </w:p>
    <w:p w14:paraId="6FD2C133" w14:textId="77777777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jc w:val="both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Oferta może być złożona tylko do upływu terminu składania ofert. </w:t>
      </w:r>
    </w:p>
    <w:p w14:paraId="004B4713" w14:textId="3FD1BF9B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>System sprawdza, czy złożone pliki są podpisane i automatycznie je szyfruje, jednocześnie informując o tym wykonawcę. Potwierdzenie czasu przekazania i  odbioru oferty znajduje się w Elektronicznym Potwierdzeniu Przesłania (EPP) i  Elektronicznym Potwierdzeniu Odebrania (EPO). EPP i EPO dostępne są dla zalogowanego Wykonawcy w zakładce „Oferty/Wnioski”.</w:t>
      </w:r>
    </w:p>
    <w:p w14:paraId="56246565" w14:textId="77777777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395A8745" w14:textId="77777777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cstheme="minorHAnsi"/>
          <w:sz w:val="23"/>
          <w:szCs w:val="23"/>
        </w:rPr>
        <w:t xml:space="preserve">Wykonawca po upływie terminu do składania ofert nie może skutecznie dokonać zmiany ani wycofać złożonej oferty.      </w:t>
      </w:r>
    </w:p>
    <w:p w14:paraId="2569561E" w14:textId="6DC4B789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color w:val="000000" w:themeColor="text1"/>
          <w:sz w:val="23"/>
          <w:szCs w:val="23"/>
          <w:lang w:eastAsia="pl-PL"/>
        </w:rPr>
      </w:pPr>
      <w:r w:rsidRPr="008C4AF8">
        <w:rPr>
          <w:rFonts w:eastAsia="Calibri" w:cstheme="minorHAnsi"/>
          <w:sz w:val="23"/>
          <w:szCs w:val="23"/>
          <w:lang w:eastAsia="pl-PL"/>
        </w:rPr>
        <w:t>Maksymalny łączny rozmiar plików stanowiących ofertę lub składanych wraz z ofertą to 250</w:t>
      </w:r>
      <w:r w:rsidR="00CA46C6">
        <w:rPr>
          <w:rFonts w:eastAsia="Calibri" w:cstheme="minorHAnsi"/>
          <w:sz w:val="23"/>
          <w:szCs w:val="23"/>
          <w:lang w:eastAsia="pl-PL"/>
        </w:rPr>
        <w:t> </w:t>
      </w:r>
      <w:r w:rsidRPr="008C4AF8">
        <w:rPr>
          <w:rFonts w:eastAsia="Calibri" w:cstheme="minorHAnsi"/>
          <w:sz w:val="23"/>
          <w:szCs w:val="23"/>
          <w:lang w:eastAsia="pl-PL"/>
        </w:rPr>
        <w:t xml:space="preserve">MB. </w:t>
      </w:r>
    </w:p>
    <w:p w14:paraId="4F76DC53" w14:textId="2EC1FD34" w:rsidR="00D54FFC" w:rsidRPr="008C4AF8" w:rsidRDefault="00CA46C6" w:rsidP="00EB7AA7">
      <w:pPr>
        <w:pStyle w:val="Akapitzlist"/>
        <w:numPr>
          <w:ilvl w:val="1"/>
          <w:numId w:val="15"/>
        </w:numPr>
        <w:spacing w:before="240" w:after="120" w:line="25" w:lineRule="atLeast"/>
        <w:ind w:left="357" w:hanging="357"/>
        <w:contextualSpacing w:val="0"/>
        <w:jc w:val="both"/>
        <w:rPr>
          <w:rFonts w:eastAsia="Calibri" w:cstheme="minorHAnsi"/>
          <w:b/>
          <w:sz w:val="23"/>
          <w:szCs w:val="23"/>
          <w:lang w:eastAsia="pl-PL"/>
        </w:rPr>
      </w:pPr>
      <w:r>
        <w:rPr>
          <w:rFonts w:eastAsia="Calibri" w:cstheme="minorHAnsi"/>
          <w:b/>
          <w:sz w:val="23"/>
          <w:szCs w:val="23"/>
          <w:lang w:eastAsia="pl-PL"/>
        </w:rPr>
        <w:t xml:space="preserve"> </w:t>
      </w:r>
      <w:r w:rsidR="00D54FFC" w:rsidRPr="008C4AF8">
        <w:rPr>
          <w:rFonts w:eastAsia="Calibri" w:cstheme="minorHAnsi"/>
          <w:b/>
          <w:sz w:val="23"/>
          <w:szCs w:val="23"/>
          <w:lang w:eastAsia="pl-PL"/>
        </w:rPr>
        <w:t>Wymagania techniczne dla dokumentów elektronicznych</w:t>
      </w:r>
    </w:p>
    <w:p w14:paraId="43EE19FF" w14:textId="6C2BBE1F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b/>
          <w:sz w:val="23"/>
          <w:szCs w:val="23"/>
          <w:lang w:eastAsia="pl-PL"/>
        </w:rPr>
      </w:pPr>
      <w:r w:rsidRPr="008C4AF8">
        <w:rPr>
          <w:rFonts w:eastAsia="Calibri" w:cstheme="minorHAnsi"/>
          <w:kern w:val="0"/>
          <w:sz w:val="23"/>
          <w:szCs w:val="23"/>
        </w:rPr>
        <w:t>W przypadku gdy podmiotowe środki dowodowe, lub inne dokumenty, lub 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zwane dalej "dokumentami potwierdzającymi umocowanie do reprezentowania", zostały wystawione przez upoważnione podmioty inne niż Wykonawca, Wykonawca wspólnie ubiegający się o</w:t>
      </w:r>
      <w:r w:rsidR="00CA46C6">
        <w:rPr>
          <w:rFonts w:eastAsia="Calibri" w:cstheme="minorHAnsi"/>
          <w:kern w:val="0"/>
          <w:sz w:val="23"/>
          <w:szCs w:val="23"/>
        </w:rPr>
        <w:t> </w:t>
      </w:r>
      <w:r w:rsidRPr="008C4AF8">
        <w:rPr>
          <w:rFonts w:eastAsia="Calibri" w:cstheme="minorHAnsi"/>
          <w:kern w:val="0"/>
          <w:sz w:val="23"/>
          <w:szCs w:val="23"/>
        </w:rPr>
        <w:t>udzielenie zamówienia, podmiot udostępniający zasoby lub podwykonawca, zwane dalej "upoważnionymi podmiotami", jako dokument elektroniczny, przekazuje się ten dokument.</w:t>
      </w:r>
    </w:p>
    <w:p w14:paraId="5C0D326A" w14:textId="77777777" w:rsidR="008C4AF8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b/>
          <w:sz w:val="23"/>
          <w:szCs w:val="23"/>
          <w:lang w:eastAsia="pl-PL"/>
        </w:rPr>
      </w:pPr>
      <w:r w:rsidRPr="008C4AF8">
        <w:rPr>
          <w:rFonts w:eastAsia="Calibri" w:cstheme="minorHAnsi"/>
          <w:kern w:val="0"/>
          <w:sz w:val="23"/>
          <w:szCs w:val="23"/>
        </w:rPr>
        <w:t>W przypadku gdy podmiotowe środki dowodowe lub inne dokumenty lub dokumenty potwierdzające umocowanie do reprezentowania, zostały wystawione przez upoważnione podmioty jako dokument w postaci papierowej, przekazuje się cyfrowe odwzorowanie tego dokumentu opatrzone, kwalifikowanym podpisem elektronicznym, podpisem zaufanym lub podpisem osobistym, poświadczające zgodność cyfrowego odwzorowania z dokumentem w postaci papierowej.</w:t>
      </w:r>
    </w:p>
    <w:p w14:paraId="1FB550D5" w14:textId="1D82B3FA" w:rsidR="00D54FFC" w:rsidRPr="008C4AF8" w:rsidRDefault="00D54FFC" w:rsidP="00EB7AA7">
      <w:pPr>
        <w:pStyle w:val="Akapitzlist"/>
        <w:numPr>
          <w:ilvl w:val="2"/>
          <w:numId w:val="15"/>
        </w:numPr>
        <w:spacing w:after="120" w:line="25" w:lineRule="atLeast"/>
        <w:contextualSpacing w:val="0"/>
        <w:rPr>
          <w:rFonts w:eastAsia="Calibri" w:cstheme="minorHAnsi"/>
          <w:b/>
          <w:sz w:val="23"/>
          <w:szCs w:val="23"/>
          <w:lang w:eastAsia="pl-PL"/>
        </w:rPr>
      </w:pPr>
      <w:r w:rsidRPr="008C4AF8">
        <w:rPr>
          <w:rFonts w:eastAsia="Calibri" w:cstheme="minorHAnsi"/>
          <w:kern w:val="0"/>
          <w:sz w:val="23"/>
          <w:szCs w:val="23"/>
        </w:rPr>
        <w:t xml:space="preserve">Poświadczenia zgodności cyfrowego odwzorowania z dokumentem w postaci papierowej, o którym mowa w pkt. </w:t>
      </w:r>
      <w:r w:rsidR="009974A0">
        <w:rPr>
          <w:rFonts w:eastAsia="Calibri" w:cstheme="minorHAnsi"/>
          <w:kern w:val="0"/>
          <w:sz w:val="23"/>
          <w:szCs w:val="23"/>
        </w:rPr>
        <w:t>8.</w:t>
      </w:r>
      <w:r w:rsidRPr="008C4AF8">
        <w:rPr>
          <w:rFonts w:eastAsia="Calibri" w:cstheme="minorHAnsi"/>
          <w:kern w:val="0"/>
          <w:sz w:val="23"/>
          <w:szCs w:val="23"/>
        </w:rPr>
        <w:t>3.2. powyżej, dokonuje w przypadku:</w:t>
      </w:r>
    </w:p>
    <w:p w14:paraId="09EAC5CA" w14:textId="09987215" w:rsidR="00D54FFC" w:rsidRPr="00F50D8E" w:rsidRDefault="00D54FFC" w:rsidP="00EB7AA7">
      <w:pPr>
        <w:pStyle w:val="Akapitzlist"/>
        <w:widowControl w:val="0"/>
        <w:numPr>
          <w:ilvl w:val="0"/>
          <w:numId w:val="11"/>
        </w:numPr>
        <w:suppressAutoHyphens/>
        <w:spacing w:after="120" w:line="25" w:lineRule="atLeast"/>
        <w:contextualSpacing w:val="0"/>
        <w:rPr>
          <w:rFonts w:eastAsia="Calibri" w:cstheme="minorHAnsi"/>
          <w:kern w:val="0"/>
          <w:sz w:val="23"/>
          <w:szCs w:val="23"/>
        </w:rPr>
      </w:pPr>
      <w:r w:rsidRPr="00F50D8E">
        <w:rPr>
          <w:rFonts w:eastAsia="Calibri" w:cstheme="minorHAnsi"/>
          <w:kern w:val="0"/>
          <w:sz w:val="23"/>
          <w:szCs w:val="23"/>
        </w:rPr>
        <w:t>podmiotowych środków dowodowych oraz dokumentów potwierdzających umocowanie do reprezentowania odpowiednio Wykonawca, Wykonawca wspólnie ubiegający się o udzielenie zamówienia, podmiot udostępniający zasoby lub podwykonawca, w zakresie podmiotowych środków dowodowych, lub dokumentów potwierdzających umocowanie do reprezentowania, które każdego z</w:t>
      </w:r>
      <w:r w:rsidR="00CA46C6">
        <w:rPr>
          <w:rFonts w:eastAsia="Calibri" w:cstheme="minorHAnsi"/>
          <w:kern w:val="0"/>
          <w:sz w:val="23"/>
          <w:szCs w:val="23"/>
        </w:rPr>
        <w:t> </w:t>
      </w:r>
      <w:r w:rsidRPr="00F50D8E">
        <w:rPr>
          <w:rFonts w:eastAsia="Calibri" w:cstheme="minorHAnsi"/>
          <w:kern w:val="0"/>
          <w:sz w:val="23"/>
          <w:szCs w:val="23"/>
        </w:rPr>
        <w:t>nich dotyczą;</w:t>
      </w:r>
    </w:p>
    <w:p w14:paraId="0EB2800C" w14:textId="77777777" w:rsidR="00D54FFC" w:rsidRPr="000D36A5" w:rsidRDefault="00D54FFC" w:rsidP="00EB7AA7">
      <w:pPr>
        <w:pStyle w:val="Akapitzlist"/>
        <w:widowControl w:val="0"/>
        <w:numPr>
          <w:ilvl w:val="0"/>
          <w:numId w:val="11"/>
        </w:numPr>
        <w:suppressAutoHyphens/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F50D8E">
        <w:rPr>
          <w:rFonts w:eastAsia="Calibri" w:cstheme="minorHAnsi"/>
          <w:kern w:val="0"/>
          <w:sz w:val="23"/>
          <w:szCs w:val="23"/>
        </w:rPr>
        <w:t xml:space="preserve">innych dokumentów – odpowiednio Wykonawca lub Wykonawca wspólnie ubiegający się o udzielenie zamówienia w zakresie dokumentów, które każdego </w:t>
      </w:r>
      <w:r w:rsidRPr="00F50D8E">
        <w:rPr>
          <w:rFonts w:eastAsia="Calibri" w:cstheme="minorHAnsi"/>
          <w:kern w:val="0"/>
          <w:sz w:val="23"/>
          <w:szCs w:val="23"/>
        </w:rPr>
        <w:lastRenderedPageBreak/>
        <w:t>z</w:t>
      </w:r>
      <w:r>
        <w:rPr>
          <w:rFonts w:eastAsia="Calibri" w:cstheme="minorHAnsi"/>
          <w:kern w:val="0"/>
          <w:sz w:val="23"/>
          <w:szCs w:val="23"/>
        </w:rPr>
        <w:t> </w:t>
      </w:r>
      <w:r w:rsidRPr="00F50D8E">
        <w:rPr>
          <w:rFonts w:eastAsia="Calibri" w:cstheme="minorHAnsi"/>
          <w:kern w:val="0"/>
          <w:sz w:val="23"/>
          <w:szCs w:val="23"/>
        </w:rPr>
        <w:t>nich dotyczą.</w:t>
      </w:r>
    </w:p>
    <w:p w14:paraId="5FBFAAC2" w14:textId="27472BC8" w:rsidR="008C4AF8" w:rsidRPr="008C4AF8" w:rsidRDefault="00D54FFC" w:rsidP="00EB7AA7">
      <w:pPr>
        <w:pStyle w:val="Akapitzlist"/>
        <w:widowControl w:val="0"/>
        <w:numPr>
          <w:ilvl w:val="2"/>
          <w:numId w:val="15"/>
        </w:numPr>
        <w:suppressAutoHyphens/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kern w:val="0"/>
          <w:sz w:val="23"/>
          <w:szCs w:val="23"/>
        </w:rPr>
        <w:t xml:space="preserve">Poświadczenia zgodności cyfrowego odwzorowania z dokumentem w postaci papierowej, o którym mowa w pkt </w:t>
      </w:r>
      <w:r w:rsidR="009974A0">
        <w:rPr>
          <w:rFonts w:eastAsia="Calibri" w:cstheme="minorHAnsi"/>
          <w:kern w:val="0"/>
          <w:sz w:val="23"/>
          <w:szCs w:val="23"/>
        </w:rPr>
        <w:t>8.</w:t>
      </w:r>
      <w:r w:rsidRPr="008C4AF8">
        <w:rPr>
          <w:rFonts w:eastAsia="Calibri" w:cstheme="minorHAnsi"/>
          <w:kern w:val="0"/>
          <w:sz w:val="23"/>
          <w:szCs w:val="23"/>
        </w:rPr>
        <w:t>3.2., może dokonać również notariusz.</w:t>
      </w:r>
    </w:p>
    <w:p w14:paraId="3D6C1F54" w14:textId="0306FD07" w:rsidR="008C4AF8" w:rsidRPr="008C4AF8" w:rsidRDefault="00D54FFC" w:rsidP="00EB7AA7">
      <w:pPr>
        <w:pStyle w:val="Akapitzlist"/>
        <w:widowControl w:val="0"/>
        <w:numPr>
          <w:ilvl w:val="2"/>
          <w:numId w:val="15"/>
        </w:numPr>
        <w:suppressAutoHyphens/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kern w:val="0"/>
          <w:sz w:val="23"/>
          <w:szCs w:val="23"/>
        </w:rPr>
        <w:t>Podmiotowe środki dowodowe, w tym oświadczenie, o którym mowa w art. 117 ust. 4 ustawy, oraz zobowiązanie podmiotu udostępniającego zasoby, oraz pełnomocnictwo przekazuje się w postaci elektronicznej i opatruje się kwalifikowanym podpisem elektronicznym, podpisem zaufanym lub podpisem osobistym.</w:t>
      </w:r>
    </w:p>
    <w:p w14:paraId="5BA4C27C" w14:textId="1F1D2DA0" w:rsidR="00D54FFC" w:rsidRPr="008C4AF8" w:rsidRDefault="00D54FFC" w:rsidP="00EB7AA7">
      <w:pPr>
        <w:pStyle w:val="Akapitzlist"/>
        <w:widowControl w:val="0"/>
        <w:numPr>
          <w:ilvl w:val="2"/>
          <w:numId w:val="15"/>
        </w:numPr>
        <w:suppressAutoHyphens/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kern w:val="0"/>
          <w:sz w:val="23"/>
          <w:szCs w:val="23"/>
        </w:rPr>
        <w:t>W przypadku gdy podmiotowe środki dowodowe, w tym oświadczenie, o którym mowa w art. 117 ust. 4 ustawy, oraz zobowiązanie podmiotu udostępniającego zasoby,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 dokumentem w postaci papierowej.</w:t>
      </w:r>
    </w:p>
    <w:p w14:paraId="5AC5E9B5" w14:textId="6EDB3DD9" w:rsidR="00D54FFC" w:rsidRPr="008C4AF8" w:rsidRDefault="00D54FFC" w:rsidP="00EB7AA7">
      <w:pPr>
        <w:pStyle w:val="Akapitzlist"/>
        <w:widowControl w:val="0"/>
        <w:numPr>
          <w:ilvl w:val="2"/>
          <w:numId w:val="15"/>
        </w:numPr>
        <w:suppressAutoHyphens/>
        <w:spacing w:after="120" w:line="25" w:lineRule="atLeast"/>
        <w:contextualSpacing w:val="0"/>
        <w:rPr>
          <w:rFonts w:eastAsia="Calibri" w:cstheme="minorHAnsi"/>
          <w:sz w:val="23"/>
          <w:szCs w:val="23"/>
          <w:lang w:eastAsia="pl-PL"/>
        </w:rPr>
      </w:pPr>
      <w:r w:rsidRPr="008C4AF8">
        <w:rPr>
          <w:rFonts w:eastAsia="Calibri" w:cstheme="minorHAnsi"/>
          <w:kern w:val="0"/>
          <w:sz w:val="23"/>
          <w:szCs w:val="23"/>
        </w:rPr>
        <w:t xml:space="preserve">Poświadczenia zgodności cyfrowego odwzorowania z dokumentem w postaci papierowej, o którym mowa w pkt </w:t>
      </w:r>
      <w:r w:rsidR="00CA46C6">
        <w:rPr>
          <w:rFonts w:eastAsia="Calibri" w:cstheme="minorHAnsi"/>
          <w:kern w:val="0"/>
          <w:sz w:val="23"/>
          <w:szCs w:val="23"/>
        </w:rPr>
        <w:t>8.</w:t>
      </w:r>
      <w:r w:rsidRPr="008C4AF8">
        <w:rPr>
          <w:rFonts w:eastAsia="Calibri" w:cstheme="minorHAnsi"/>
          <w:kern w:val="0"/>
          <w:sz w:val="23"/>
          <w:szCs w:val="23"/>
        </w:rPr>
        <w:t>3.6., dokonuje w przypadku:</w:t>
      </w:r>
    </w:p>
    <w:p w14:paraId="75A3BCB6" w14:textId="77777777" w:rsidR="00D54FFC" w:rsidRDefault="00D54FFC" w:rsidP="00EB7AA7">
      <w:pPr>
        <w:pStyle w:val="Akapitzlist"/>
        <w:numPr>
          <w:ilvl w:val="0"/>
          <w:numId w:val="13"/>
        </w:numPr>
        <w:spacing w:after="120"/>
        <w:ind w:left="1418"/>
        <w:contextualSpacing w:val="0"/>
        <w:rPr>
          <w:rFonts w:eastAsia="Calibri" w:cstheme="minorHAnsi"/>
          <w:kern w:val="0"/>
          <w:sz w:val="23"/>
          <w:szCs w:val="23"/>
        </w:rPr>
      </w:pPr>
      <w:r w:rsidRPr="000D36A5">
        <w:rPr>
          <w:rFonts w:eastAsia="Calibri" w:cstheme="minorHAnsi"/>
          <w:kern w:val="0"/>
          <w:sz w:val="23"/>
          <w:szCs w:val="23"/>
        </w:rPr>
        <w:t>podmiotowych środków dowodowych - odpowiednio Wykonawca, Wykonawca wspólnie ubiegający się o udzielenie zamówienia, podmiot udostępniający zasoby lub podwykonawca, w zakresie podmiotowych środków dowodowych, które każdego z nich dotyczą;</w:t>
      </w:r>
    </w:p>
    <w:p w14:paraId="258B8AE7" w14:textId="77777777" w:rsidR="00D54FFC" w:rsidRDefault="00D54FFC" w:rsidP="00EB7AA7">
      <w:pPr>
        <w:pStyle w:val="Akapitzlist"/>
        <w:numPr>
          <w:ilvl w:val="0"/>
          <w:numId w:val="13"/>
        </w:numPr>
        <w:spacing w:after="120"/>
        <w:ind w:left="1418"/>
        <w:contextualSpacing w:val="0"/>
        <w:rPr>
          <w:rFonts w:eastAsia="Calibri" w:cstheme="minorHAnsi"/>
          <w:kern w:val="0"/>
          <w:sz w:val="23"/>
          <w:szCs w:val="23"/>
        </w:rPr>
      </w:pPr>
      <w:r w:rsidRPr="000D36A5">
        <w:rPr>
          <w:rFonts w:eastAsia="Calibri" w:cstheme="minorHAnsi"/>
          <w:kern w:val="0"/>
          <w:sz w:val="23"/>
          <w:szCs w:val="23"/>
        </w:rPr>
        <w:t>oświadczenia, o którym mowa w art. 117 ust. 4 ustawy, lub zobowiązania podmiotu udostępniającego zasoby - odpowiednio Wykonawca lub Wykonawca wspólnie ubiegający się o udzielenie zamówienia;</w:t>
      </w:r>
    </w:p>
    <w:p w14:paraId="755C9243" w14:textId="77777777" w:rsidR="00D54FFC" w:rsidRPr="000D36A5" w:rsidRDefault="00D54FFC" w:rsidP="00EB7AA7">
      <w:pPr>
        <w:pStyle w:val="Akapitzlist"/>
        <w:numPr>
          <w:ilvl w:val="0"/>
          <w:numId w:val="13"/>
        </w:numPr>
        <w:spacing w:after="120"/>
        <w:ind w:left="1418"/>
        <w:contextualSpacing w:val="0"/>
        <w:rPr>
          <w:rFonts w:eastAsia="Calibri" w:cstheme="minorHAnsi"/>
          <w:kern w:val="0"/>
          <w:sz w:val="23"/>
          <w:szCs w:val="23"/>
        </w:rPr>
      </w:pPr>
      <w:r w:rsidRPr="000D36A5">
        <w:rPr>
          <w:rFonts w:eastAsia="Calibri" w:cstheme="minorHAnsi"/>
          <w:kern w:val="0"/>
          <w:sz w:val="23"/>
          <w:szCs w:val="23"/>
        </w:rPr>
        <w:t>pełnomocnictwa lub innego dokumentu potwierdzającego umocowanie do reprezentowania wykonawcy - mocodawca.</w:t>
      </w:r>
    </w:p>
    <w:p w14:paraId="4C1FE3D6" w14:textId="20D8769D" w:rsidR="00D54FFC" w:rsidRDefault="00D54FFC" w:rsidP="005231C0">
      <w:pPr>
        <w:spacing w:after="120"/>
        <w:rPr>
          <w:rFonts w:cstheme="minorHAnsi"/>
        </w:rPr>
      </w:pPr>
      <w:r w:rsidRPr="00F50D8E">
        <w:rPr>
          <w:rFonts w:eastAsia="Calibri" w:cstheme="minorHAnsi"/>
          <w:kern w:val="0"/>
          <w:sz w:val="23"/>
          <w:szCs w:val="23"/>
        </w:rPr>
        <w:t xml:space="preserve">Poświadczenia zgodności cyfrowego odwzorowania z dokumentem w postaci papierowej, o którym mowa w pkt </w:t>
      </w:r>
      <w:r w:rsidR="00CA46C6">
        <w:rPr>
          <w:rFonts w:eastAsia="Calibri" w:cstheme="minorHAnsi"/>
          <w:kern w:val="0"/>
          <w:sz w:val="23"/>
          <w:szCs w:val="23"/>
        </w:rPr>
        <w:t>8.</w:t>
      </w:r>
      <w:r w:rsidRPr="00F50D8E">
        <w:rPr>
          <w:rFonts w:eastAsia="Calibri" w:cstheme="minorHAnsi"/>
          <w:kern w:val="0"/>
          <w:sz w:val="23"/>
          <w:szCs w:val="23"/>
        </w:rPr>
        <w:t>3.6., może dokonać również notariusz.</w:t>
      </w:r>
    </w:p>
    <w:p w14:paraId="2DC8DCEC" w14:textId="77777777" w:rsidR="00E95C6A" w:rsidRPr="00E95C6A" w:rsidRDefault="00E95C6A" w:rsidP="00A45810">
      <w:pPr>
        <w:shd w:val="clear" w:color="auto" w:fill="D9D9D9" w:themeFill="background1" w:themeFillShade="D9"/>
        <w:spacing w:before="240" w:after="120"/>
        <w:rPr>
          <w:rFonts w:cstheme="minorHAnsi"/>
        </w:rPr>
      </w:pPr>
      <w:r w:rsidRPr="00E95C6A">
        <w:rPr>
          <w:rFonts w:cstheme="minorHAnsi"/>
          <w:b/>
          <w:bCs/>
        </w:rPr>
        <w:t xml:space="preserve">Rozdział 9. Wymagania dotyczące wadium </w:t>
      </w:r>
    </w:p>
    <w:p w14:paraId="0DD00E5F" w14:textId="77777777" w:rsidR="00E95C6A" w:rsidRPr="00E95C6A" w:rsidRDefault="00E95C6A" w:rsidP="00E95C6A">
      <w:pPr>
        <w:rPr>
          <w:rFonts w:cstheme="minorHAnsi"/>
        </w:rPr>
      </w:pPr>
      <w:r w:rsidRPr="00E95C6A">
        <w:rPr>
          <w:rFonts w:cstheme="minorHAnsi"/>
        </w:rPr>
        <w:t xml:space="preserve">Zamawiający nie wymaga zabezpieczenia oferty wadium. </w:t>
      </w:r>
    </w:p>
    <w:p w14:paraId="01C414AD" w14:textId="77777777" w:rsidR="00E95C6A" w:rsidRPr="00E95C6A" w:rsidRDefault="00E95C6A" w:rsidP="00A45810">
      <w:pPr>
        <w:shd w:val="clear" w:color="auto" w:fill="D9D9D9" w:themeFill="background1" w:themeFillShade="D9"/>
        <w:spacing w:before="240" w:after="120"/>
        <w:rPr>
          <w:rFonts w:cstheme="minorHAnsi"/>
          <w:b/>
          <w:bCs/>
        </w:rPr>
      </w:pPr>
      <w:r w:rsidRPr="00E95C6A">
        <w:rPr>
          <w:rFonts w:cstheme="minorHAnsi"/>
          <w:b/>
          <w:bCs/>
        </w:rPr>
        <w:t xml:space="preserve">Rozdział 10. Termin związania ofertą </w:t>
      </w:r>
    </w:p>
    <w:p w14:paraId="76081307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54051C96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55A33F3C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72CABB1A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418058B6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43DF8664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61CC66FF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5E70E1FD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61B192C4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79C306A6" w14:textId="77777777" w:rsidR="00BA582D" w:rsidRPr="00BA582D" w:rsidRDefault="00BA582D" w:rsidP="00EB7AA7">
      <w:pPr>
        <w:pStyle w:val="Akapitzlist"/>
        <w:numPr>
          <w:ilvl w:val="0"/>
          <w:numId w:val="19"/>
        </w:numPr>
        <w:rPr>
          <w:vanish/>
        </w:rPr>
      </w:pPr>
    </w:p>
    <w:p w14:paraId="69E679E2" w14:textId="5C095309" w:rsidR="00BA582D" w:rsidRPr="00BA582D" w:rsidRDefault="00E95C6A" w:rsidP="00EB7AA7">
      <w:pPr>
        <w:pStyle w:val="Akapitzlist"/>
        <w:numPr>
          <w:ilvl w:val="1"/>
          <w:numId w:val="19"/>
        </w:numPr>
        <w:spacing w:after="120"/>
        <w:ind w:left="567" w:hanging="573"/>
        <w:contextualSpacing w:val="0"/>
      </w:pPr>
      <w:r w:rsidRPr="00861592">
        <w:t xml:space="preserve">Wykonawca będzie związany ofertą </w:t>
      </w:r>
      <w:r w:rsidRPr="00861592">
        <w:rPr>
          <w:b/>
          <w:bCs/>
        </w:rPr>
        <w:t xml:space="preserve">do dnia </w:t>
      </w:r>
      <w:r w:rsidR="007541BE" w:rsidRPr="006D3DD5">
        <w:rPr>
          <w:b/>
          <w:bCs/>
        </w:rPr>
        <w:t>1</w:t>
      </w:r>
      <w:r w:rsidR="006D3DD5" w:rsidRPr="006D3DD5">
        <w:rPr>
          <w:b/>
          <w:bCs/>
        </w:rPr>
        <w:t>3</w:t>
      </w:r>
      <w:r w:rsidRPr="006D3DD5">
        <w:rPr>
          <w:b/>
          <w:bCs/>
        </w:rPr>
        <w:t>.</w:t>
      </w:r>
      <w:r w:rsidR="001C287E" w:rsidRPr="006D3DD5">
        <w:rPr>
          <w:b/>
          <w:bCs/>
        </w:rPr>
        <w:t>1</w:t>
      </w:r>
      <w:r w:rsidR="007541BE" w:rsidRPr="006D3DD5">
        <w:rPr>
          <w:b/>
          <w:bCs/>
        </w:rPr>
        <w:t>1</w:t>
      </w:r>
      <w:r w:rsidRPr="006D3DD5">
        <w:rPr>
          <w:b/>
          <w:bCs/>
        </w:rPr>
        <w:t>.2025 r</w:t>
      </w:r>
      <w:r w:rsidRPr="005A78BA">
        <w:rPr>
          <w:b/>
          <w:bCs/>
        </w:rPr>
        <w:t>.</w:t>
      </w:r>
      <w:r w:rsidRPr="00861592">
        <w:rPr>
          <w:b/>
          <w:bCs/>
        </w:rPr>
        <w:t xml:space="preserve"> </w:t>
      </w:r>
    </w:p>
    <w:p w14:paraId="6788C585" w14:textId="77777777" w:rsidR="00BA582D" w:rsidRPr="00BA582D" w:rsidRDefault="00E95C6A" w:rsidP="00EB7AA7">
      <w:pPr>
        <w:pStyle w:val="Akapitzlist"/>
        <w:numPr>
          <w:ilvl w:val="1"/>
          <w:numId w:val="19"/>
        </w:numPr>
        <w:spacing w:after="120"/>
        <w:ind w:left="546" w:hanging="552"/>
        <w:contextualSpacing w:val="0"/>
      </w:pPr>
      <w:r w:rsidRPr="00BA582D">
        <w:rPr>
          <w:rFonts w:cstheme="minorHAnsi"/>
        </w:rPr>
        <w:t xml:space="preserve">Bieg terminu związania ofertą rozpoczyna się wraz z upływem terminu składania ofert. </w:t>
      </w:r>
    </w:p>
    <w:p w14:paraId="767E2B1F" w14:textId="77777777" w:rsidR="00BA582D" w:rsidRPr="00BA582D" w:rsidRDefault="00E95C6A" w:rsidP="00EB7AA7">
      <w:pPr>
        <w:pStyle w:val="Akapitzlist"/>
        <w:numPr>
          <w:ilvl w:val="1"/>
          <w:numId w:val="19"/>
        </w:numPr>
        <w:spacing w:after="120"/>
        <w:ind w:left="560" w:hanging="566"/>
        <w:contextualSpacing w:val="0"/>
      </w:pPr>
      <w:r w:rsidRPr="00BA582D">
        <w:rPr>
          <w:rFonts w:cstheme="minorHAnsi"/>
        </w:rPr>
        <w:t xml:space="preserve">W przypadku, gdy wybór najkorzystniejszej oferty nie nastąpi przed upływem terminu związania ofertą wskazanego w pkt 10.1., Zamawiający przed upływem terminu związania ofertą zwraca się jednokrotnie do Wykonawców o wyrażenie zgody na przedłużenie tego terminu o wskazywany przez niego okres, nie dłuższy niż 30 dni. </w:t>
      </w:r>
    </w:p>
    <w:p w14:paraId="0DC37F38" w14:textId="77777777" w:rsidR="00BA582D" w:rsidRPr="00BA582D" w:rsidRDefault="00E95C6A" w:rsidP="00EB7AA7">
      <w:pPr>
        <w:pStyle w:val="Akapitzlist"/>
        <w:numPr>
          <w:ilvl w:val="1"/>
          <w:numId w:val="19"/>
        </w:numPr>
        <w:spacing w:after="120"/>
        <w:ind w:left="560" w:hanging="566"/>
        <w:contextualSpacing w:val="0"/>
      </w:pPr>
      <w:r w:rsidRPr="00BA582D">
        <w:rPr>
          <w:rFonts w:cstheme="minorHAnsi"/>
        </w:rPr>
        <w:t xml:space="preserve">Przedłużenie terminu związania ofertą wymaga złożenia przez Wykonawcę pisemnego oświadczenia o wyrażeniu zgody na przedłużenie terminu związania ofertą. </w:t>
      </w:r>
    </w:p>
    <w:p w14:paraId="0189B445" w14:textId="6E33F21B" w:rsidR="00BA582D" w:rsidRPr="00BA582D" w:rsidRDefault="00E95C6A" w:rsidP="00EB7AA7">
      <w:pPr>
        <w:pStyle w:val="Akapitzlist"/>
        <w:numPr>
          <w:ilvl w:val="1"/>
          <w:numId w:val="19"/>
        </w:numPr>
        <w:spacing w:after="120"/>
        <w:ind w:left="560" w:hanging="566"/>
        <w:contextualSpacing w:val="0"/>
      </w:pPr>
      <w:r w:rsidRPr="00BA582D">
        <w:rPr>
          <w:rFonts w:cstheme="minorHAnsi"/>
        </w:rPr>
        <w:lastRenderedPageBreak/>
        <w:t>Zamawiający wybiera najkorzystniejszą ofertę w terminie związania ofertą określonym w</w:t>
      </w:r>
      <w:r w:rsidR="00BA582D">
        <w:rPr>
          <w:rFonts w:cstheme="minorHAnsi"/>
        </w:rPr>
        <w:t> </w:t>
      </w:r>
      <w:r w:rsidRPr="00BA582D">
        <w:rPr>
          <w:rFonts w:cstheme="minorHAnsi"/>
        </w:rPr>
        <w:t>pkt.</w:t>
      </w:r>
      <w:r w:rsidR="00BA582D">
        <w:rPr>
          <w:rFonts w:cstheme="minorHAnsi"/>
        </w:rPr>
        <w:t> </w:t>
      </w:r>
      <w:r w:rsidRPr="00BA582D">
        <w:rPr>
          <w:rFonts w:cstheme="minorHAnsi"/>
        </w:rPr>
        <w:t>10</w:t>
      </w:r>
      <w:r w:rsidR="009E19C3">
        <w:rPr>
          <w:rFonts w:cstheme="minorHAnsi"/>
        </w:rPr>
        <w:t>.</w:t>
      </w:r>
      <w:r w:rsidRPr="00BA582D">
        <w:rPr>
          <w:rFonts w:cstheme="minorHAnsi"/>
        </w:rPr>
        <w:t xml:space="preserve">1. </w:t>
      </w:r>
    </w:p>
    <w:p w14:paraId="59ACCFCA" w14:textId="77777777" w:rsidR="00BA582D" w:rsidRPr="00BA582D" w:rsidRDefault="00E95C6A" w:rsidP="00EB7AA7">
      <w:pPr>
        <w:pStyle w:val="Akapitzlist"/>
        <w:numPr>
          <w:ilvl w:val="1"/>
          <w:numId w:val="19"/>
        </w:numPr>
        <w:spacing w:after="120"/>
        <w:ind w:left="560" w:hanging="566"/>
        <w:contextualSpacing w:val="0"/>
      </w:pPr>
      <w:r w:rsidRPr="00BA582D">
        <w:rPr>
          <w:rFonts w:cstheme="minorHAnsi"/>
        </w:rPr>
        <w:t xml:space="preserve">Jeżeli termin związania ofertą upłynął przed wyborem najkorzystniejszej oferty, Zamawiający wzywa Wykonawcę, którego oferta otrzymała najwyższą ocenę, do wyrażenia, w wyznaczonym przez Zamawiającego terminie, pisemnej zgody na wybór jego oferty. </w:t>
      </w:r>
    </w:p>
    <w:p w14:paraId="1459AFC3" w14:textId="77777777" w:rsidR="00BA582D" w:rsidRPr="00BA582D" w:rsidRDefault="00E95C6A" w:rsidP="00EB7AA7">
      <w:pPr>
        <w:pStyle w:val="Akapitzlist"/>
        <w:numPr>
          <w:ilvl w:val="1"/>
          <w:numId w:val="19"/>
        </w:numPr>
        <w:spacing w:after="120"/>
        <w:ind w:left="560" w:hanging="566"/>
        <w:contextualSpacing w:val="0"/>
      </w:pPr>
      <w:r w:rsidRPr="00BA582D">
        <w:rPr>
          <w:rFonts w:cstheme="minorHAnsi"/>
        </w:rPr>
        <w:t>W przypadku braku zgody, o której mowa w pkt. 10.6. Zamawiający zwraca się o wyrażenie takiej zgody do kolejnego Wykonawcy, którego oferta została najwyżej oceniona, chyba, że</w:t>
      </w:r>
      <w:r w:rsidR="00BA582D">
        <w:rPr>
          <w:rFonts w:cstheme="minorHAnsi"/>
        </w:rPr>
        <w:t> </w:t>
      </w:r>
      <w:r w:rsidRPr="00BA582D">
        <w:rPr>
          <w:rFonts w:cstheme="minorHAnsi"/>
        </w:rPr>
        <w:t xml:space="preserve">zachodzą przesłanki do unieważnienia postępowania. </w:t>
      </w:r>
    </w:p>
    <w:p w14:paraId="52F5CF3B" w14:textId="1F622CB4" w:rsidR="0000713F" w:rsidRPr="00BA582D" w:rsidRDefault="00E95C6A" w:rsidP="00EB7AA7">
      <w:pPr>
        <w:pStyle w:val="Akapitzlist"/>
        <w:numPr>
          <w:ilvl w:val="1"/>
          <w:numId w:val="19"/>
        </w:numPr>
        <w:spacing w:after="120"/>
        <w:ind w:left="560" w:hanging="566"/>
        <w:contextualSpacing w:val="0"/>
      </w:pPr>
      <w:r w:rsidRPr="00BA582D">
        <w:rPr>
          <w:rFonts w:cstheme="minorHAnsi"/>
        </w:rPr>
        <w:t>Zamawiający odrzuci ofertę, jeżeli Wykonawca nie wyrazi pisemnej zgody na:</w:t>
      </w:r>
    </w:p>
    <w:p w14:paraId="0F0312E1" w14:textId="77777777" w:rsidR="00BA582D" w:rsidRDefault="00E95C6A" w:rsidP="00EB7AA7">
      <w:pPr>
        <w:pStyle w:val="Akapitzlist"/>
        <w:numPr>
          <w:ilvl w:val="0"/>
          <w:numId w:val="18"/>
        </w:numPr>
        <w:rPr>
          <w:rFonts w:cstheme="minorHAnsi"/>
        </w:rPr>
      </w:pPr>
      <w:r w:rsidRPr="00BA582D">
        <w:rPr>
          <w:rFonts w:cstheme="minorHAnsi"/>
        </w:rPr>
        <w:t xml:space="preserve">przedłużenie terminu związania ofertą; </w:t>
      </w:r>
    </w:p>
    <w:p w14:paraId="6BBB126B" w14:textId="5B9264A0" w:rsidR="00E95C6A" w:rsidRDefault="00E95C6A" w:rsidP="00EB7AA7">
      <w:pPr>
        <w:pStyle w:val="Akapitzlist"/>
        <w:numPr>
          <w:ilvl w:val="0"/>
          <w:numId w:val="18"/>
        </w:numPr>
        <w:rPr>
          <w:rFonts w:cstheme="minorHAnsi"/>
        </w:rPr>
      </w:pPr>
      <w:r w:rsidRPr="00BA582D">
        <w:rPr>
          <w:rFonts w:cstheme="minorHAnsi"/>
        </w:rPr>
        <w:t xml:space="preserve">wybór jego oferty po upływie termin związania ofertą. </w:t>
      </w:r>
    </w:p>
    <w:p w14:paraId="3DA6E318" w14:textId="77777777" w:rsidR="00F60009" w:rsidRDefault="00F60009" w:rsidP="00F60009">
      <w:pPr>
        <w:pStyle w:val="Akapitzlist"/>
        <w:ind w:left="1428"/>
        <w:rPr>
          <w:rFonts w:cstheme="minorHAnsi"/>
        </w:rPr>
      </w:pPr>
    </w:p>
    <w:p w14:paraId="02BE9254" w14:textId="77777777" w:rsidR="00E95C6A" w:rsidRPr="00E95C6A" w:rsidRDefault="00E95C6A" w:rsidP="00E95C6A">
      <w:pPr>
        <w:shd w:val="clear" w:color="auto" w:fill="D9D9D9" w:themeFill="background1" w:themeFillShade="D9"/>
        <w:rPr>
          <w:rFonts w:cstheme="minorHAnsi"/>
        </w:rPr>
      </w:pPr>
      <w:r w:rsidRPr="00E95C6A">
        <w:rPr>
          <w:rFonts w:cstheme="minorHAnsi"/>
          <w:b/>
          <w:bCs/>
        </w:rPr>
        <w:t xml:space="preserve">Rozdział 11. Opis sposobu przygotowywania ofert </w:t>
      </w:r>
    </w:p>
    <w:p w14:paraId="05B92956" w14:textId="77777777" w:rsidR="00285503" w:rsidRPr="00285503" w:rsidRDefault="00285503" w:rsidP="00EB7AA7">
      <w:pPr>
        <w:pStyle w:val="Akapitzlist"/>
        <w:numPr>
          <w:ilvl w:val="0"/>
          <w:numId w:val="12"/>
        </w:numPr>
        <w:rPr>
          <w:rFonts w:cstheme="minorHAnsi"/>
          <w:b/>
          <w:bCs/>
          <w:vanish/>
        </w:rPr>
      </w:pPr>
    </w:p>
    <w:p w14:paraId="06F9A38E" w14:textId="77777777" w:rsidR="00285503" w:rsidRPr="00285503" w:rsidRDefault="00285503" w:rsidP="00EB7AA7">
      <w:pPr>
        <w:pStyle w:val="Akapitzlist"/>
        <w:numPr>
          <w:ilvl w:val="0"/>
          <w:numId w:val="12"/>
        </w:numPr>
        <w:rPr>
          <w:rFonts w:cstheme="minorHAnsi"/>
          <w:b/>
          <w:bCs/>
          <w:vanish/>
        </w:rPr>
      </w:pPr>
    </w:p>
    <w:p w14:paraId="67C78D0C" w14:textId="77777777" w:rsidR="00285503" w:rsidRPr="00285503" w:rsidRDefault="00285503" w:rsidP="00EB7AA7">
      <w:pPr>
        <w:pStyle w:val="Akapitzlist"/>
        <w:numPr>
          <w:ilvl w:val="0"/>
          <w:numId w:val="12"/>
        </w:numPr>
        <w:rPr>
          <w:rFonts w:cstheme="minorHAnsi"/>
          <w:b/>
          <w:bCs/>
          <w:vanish/>
        </w:rPr>
      </w:pPr>
    </w:p>
    <w:p w14:paraId="23A835F4" w14:textId="77777777" w:rsidR="00285503" w:rsidRPr="00285503" w:rsidRDefault="00285503" w:rsidP="00EB7AA7">
      <w:pPr>
        <w:pStyle w:val="Akapitzlist"/>
        <w:numPr>
          <w:ilvl w:val="0"/>
          <w:numId w:val="12"/>
        </w:numPr>
        <w:rPr>
          <w:rFonts w:cstheme="minorHAnsi"/>
          <w:b/>
          <w:bCs/>
          <w:vanish/>
        </w:rPr>
      </w:pPr>
    </w:p>
    <w:p w14:paraId="060518C8" w14:textId="77777777" w:rsidR="00285503" w:rsidRPr="00285503" w:rsidRDefault="00285503" w:rsidP="00EB7AA7">
      <w:pPr>
        <w:pStyle w:val="Akapitzlist"/>
        <w:numPr>
          <w:ilvl w:val="0"/>
          <w:numId w:val="12"/>
        </w:numPr>
        <w:rPr>
          <w:rFonts w:cstheme="minorHAnsi"/>
          <w:b/>
          <w:bCs/>
          <w:vanish/>
        </w:rPr>
      </w:pPr>
    </w:p>
    <w:p w14:paraId="320092FA" w14:textId="77777777" w:rsidR="00285503" w:rsidRPr="00285503" w:rsidRDefault="00285503" w:rsidP="00EB7AA7">
      <w:pPr>
        <w:pStyle w:val="Akapitzlist"/>
        <w:numPr>
          <w:ilvl w:val="0"/>
          <w:numId w:val="12"/>
        </w:numPr>
        <w:rPr>
          <w:rFonts w:cstheme="minorHAnsi"/>
          <w:b/>
          <w:bCs/>
          <w:vanish/>
        </w:rPr>
      </w:pPr>
    </w:p>
    <w:p w14:paraId="0D08FF6B" w14:textId="77777777" w:rsidR="00285503" w:rsidRPr="00285503" w:rsidRDefault="00285503" w:rsidP="00EB7AA7">
      <w:pPr>
        <w:pStyle w:val="Akapitzlist"/>
        <w:numPr>
          <w:ilvl w:val="0"/>
          <w:numId w:val="12"/>
        </w:numPr>
        <w:rPr>
          <w:rFonts w:cstheme="minorHAnsi"/>
          <w:b/>
          <w:bCs/>
          <w:vanish/>
        </w:rPr>
      </w:pPr>
    </w:p>
    <w:p w14:paraId="5CAB49A3" w14:textId="77777777" w:rsidR="00285503" w:rsidRPr="00285503" w:rsidRDefault="00285503" w:rsidP="00EB7AA7">
      <w:pPr>
        <w:pStyle w:val="Akapitzlist"/>
        <w:numPr>
          <w:ilvl w:val="0"/>
          <w:numId w:val="12"/>
        </w:numPr>
        <w:rPr>
          <w:rFonts w:cstheme="minorHAnsi"/>
          <w:b/>
          <w:bCs/>
          <w:vanish/>
        </w:rPr>
      </w:pPr>
    </w:p>
    <w:p w14:paraId="301774A7" w14:textId="77777777" w:rsidR="00285503" w:rsidRPr="00285503" w:rsidRDefault="00285503" w:rsidP="00EB7AA7">
      <w:pPr>
        <w:pStyle w:val="Akapitzlist"/>
        <w:numPr>
          <w:ilvl w:val="0"/>
          <w:numId w:val="12"/>
        </w:numPr>
        <w:rPr>
          <w:rFonts w:cstheme="minorHAnsi"/>
          <w:b/>
          <w:bCs/>
          <w:vanish/>
        </w:rPr>
      </w:pPr>
    </w:p>
    <w:p w14:paraId="5D48644A" w14:textId="77777777" w:rsidR="00285503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jc w:val="both"/>
        <w:rPr>
          <w:rFonts w:cstheme="minorHAnsi"/>
        </w:rPr>
      </w:pPr>
      <w:r w:rsidRPr="00285503">
        <w:rPr>
          <w:rFonts w:cstheme="minorHAnsi"/>
        </w:rPr>
        <w:t xml:space="preserve">Wykonawca zapozna się dokładnie z informacjami zawartymi w SWZ i przygotuje ofertę zgodnie z wymaganiami w niej określonymi. </w:t>
      </w:r>
    </w:p>
    <w:p w14:paraId="29B76222" w14:textId="108317B0" w:rsidR="00285503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jc w:val="both"/>
        <w:rPr>
          <w:rFonts w:cstheme="minorHAnsi"/>
        </w:rPr>
      </w:pPr>
      <w:r w:rsidRPr="00285503">
        <w:rPr>
          <w:rFonts w:cstheme="minorHAnsi"/>
        </w:rPr>
        <w:t>Wykonawca może złożyć tylko jedną ofertę</w:t>
      </w:r>
      <w:r w:rsidR="005A78BA">
        <w:rPr>
          <w:rFonts w:cstheme="minorHAnsi"/>
        </w:rPr>
        <w:t>.</w:t>
      </w:r>
      <w:r w:rsidR="009974A0">
        <w:rPr>
          <w:rFonts w:cstheme="minorHAnsi"/>
        </w:rPr>
        <w:t xml:space="preserve"> </w:t>
      </w:r>
    </w:p>
    <w:p w14:paraId="0D9824E4" w14:textId="77777777" w:rsidR="00285503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jc w:val="both"/>
        <w:rPr>
          <w:rFonts w:cstheme="minorHAnsi"/>
        </w:rPr>
      </w:pPr>
      <w:r w:rsidRPr="00285503">
        <w:rPr>
          <w:rFonts w:cstheme="minorHAnsi"/>
        </w:rPr>
        <w:t xml:space="preserve">Treść oferty musi odpowiadać treści SWZ. </w:t>
      </w:r>
    </w:p>
    <w:p w14:paraId="5C888220" w14:textId="77777777" w:rsidR="00285503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jc w:val="both"/>
        <w:rPr>
          <w:rFonts w:cstheme="minorHAnsi"/>
        </w:rPr>
      </w:pPr>
      <w:r w:rsidRPr="00285503">
        <w:rPr>
          <w:rFonts w:cstheme="minorHAnsi"/>
        </w:rPr>
        <w:t xml:space="preserve">Ofertę składa się na Formularzu ofertowym – </w:t>
      </w:r>
      <w:r w:rsidRPr="007E6B30">
        <w:rPr>
          <w:rFonts w:cstheme="minorHAnsi"/>
        </w:rPr>
        <w:t xml:space="preserve">stanowiącym </w:t>
      </w:r>
      <w:r w:rsidRPr="007E6B30">
        <w:rPr>
          <w:rFonts w:cstheme="minorHAnsi"/>
          <w:b/>
          <w:bCs/>
        </w:rPr>
        <w:t>Załącznik nr 1 do SWZ</w:t>
      </w:r>
      <w:r w:rsidRPr="00285503">
        <w:rPr>
          <w:rFonts w:cstheme="minorHAnsi"/>
          <w:b/>
          <w:bCs/>
        </w:rPr>
        <w:t xml:space="preserve">. </w:t>
      </w:r>
      <w:r w:rsidRPr="00285503">
        <w:rPr>
          <w:rFonts w:cstheme="minorHAnsi"/>
        </w:rPr>
        <w:t xml:space="preserve">Wraz z ofertą Wykonawca jest zobowiązany złożyć: </w:t>
      </w:r>
    </w:p>
    <w:p w14:paraId="1F75987F" w14:textId="3CC657BC" w:rsidR="00E95C6A" w:rsidRPr="00A04DE9" w:rsidRDefault="00E95C6A" w:rsidP="00A04DE9">
      <w:pPr>
        <w:spacing w:after="120"/>
        <w:ind w:left="567"/>
        <w:rPr>
          <w:rFonts w:cstheme="minorHAnsi"/>
        </w:rPr>
      </w:pPr>
      <w:r w:rsidRPr="00285503">
        <w:rPr>
          <w:rFonts w:cstheme="minorHAnsi"/>
        </w:rPr>
        <w:t xml:space="preserve">1) aktualne na dzień składania ofert odpowiednio oświadczenie, o którym mowa w pkt. 7.1. SWZ (w przypadku składania oferty wspólnej oświadczenie, o którym mowa w pkt 7.1. należy złożyć zgodnie z wymogami wskazanymi w pkt 7.2 SWZ); </w:t>
      </w:r>
    </w:p>
    <w:p w14:paraId="7D680092" w14:textId="1FA18414" w:rsidR="00E95C6A" w:rsidRPr="00E95C6A" w:rsidRDefault="00A04DE9" w:rsidP="00285503">
      <w:pPr>
        <w:ind w:left="567"/>
        <w:rPr>
          <w:rFonts w:cstheme="minorHAnsi"/>
        </w:rPr>
      </w:pPr>
      <w:r>
        <w:rPr>
          <w:rFonts w:cstheme="minorHAnsi"/>
        </w:rPr>
        <w:t>2</w:t>
      </w:r>
      <w:r w:rsidR="00E95C6A" w:rsidRPr="00E95C6A">
        <w:rPr>
          <w:rFonts w:cstheme="minorHAnsi"/>
        </w:rPr>
        <w:t xml:space="preserve">) dokumenty, z których wynika prawo do podpisania oferty; odpowiednie pełnomocnictwa, (jeżeli dotyczy); </w:t>
      </w:r>
    </w:p>
    <w:p w14:paraId="19EAE956" w14:textId="55A38088" w:rsidR="00E95C6A" w:rsidRPr="00E95C6A" w:rsidRDefault="00A04DE9" w:rsidP="00285503">
      <w:pPr>
        <w:ind w:left="567"/>
        <w:rPr>
          <w:rFonts w:cstheme="minorHAnsi"/>
        </w:rPr>
      </w:pPr>
      <w:r>
        <w:rPr>
          <w:rFonts w:cstheme="minorHAnsi"/>
        </w:rPr>
        <w:t>3</w:t>
      </w:r>
      <w:r w:rsidR="00E95C6A" w:rsidRPr="00E95C6A">
        <w:rPr>
          <w:rFonts w:cstheme="minorHAnsi"/>
        </w:rPr>
        <w:t>) dowody równoważności potwierdzające równoważność zastosowanych rozwiązań, o których mowa w pkt 3.</w:t>
      </w:r>
      <w:r w:rsidR="00DD3B9C">
        <w:rPr>
          <w:rFonts w:cstheme="minorHAnsi"/>
        </w:rPr>
        <w:t>4</w:t>
      </w:r>
      <w:r w:rsidR="00E95C6A" w:rsidRPr="00E95C6A">
        <w:rPr>
          <w:rFonts w:cstheme="minorHAnsi"/>
        </w:rPr>
        <w:t xml:space="preserve">. SWZ, jeżeli Wykonawca zastosował rozwiązania równoważne w stosunku do określonych w opisie przedmiotu zamówienia (jeżeli dotyczy); </w:t>
      </w:r>
    </w:p>
    <w:p w14:paraId="64064B4D" w14:textId="5773A7AB" w:rsidR="00E95C6A" w:rsidRDefault="00A04DE9" w:rsidP="00285503">
      <w:pPr>
        <w:ind w:left="567"/>
        <w:rPr>
          <w:rFonts w:cstheme="minorHAnsi"/>
        </w:rPr>
      </w:pPr>
      <w:r>
        <w:rPr>
          <w:rFonts w:cstheme="minorHAnsi"/>
        </w:rPr>
        <w:t>4</w:t>
      </w:r>
      <w:r w:rsidR="00E95C6A" w:rsidRPr="00E95C6A">
        <w:rPr>
          <w:rFonts w:cstheme="minorHAnsi"/>
        </w:rPr>
        <w:t>) uzasadnienie zastrzeżenia tajemnicy przedsiębiorstwa (jeżeli dotyczy). W sytuacji, gdy oferta lub inne dokumenty składane w toku postepowania będą zawierać tajemnicę przedsiębiorstwa, Wykonawca wraz z przekazaniem takich informacji, zastrzega, że nie mogą być one udostępniane oraz wskazuje, że zastrzeżone informację stanowią tajemnicę przedsiębiorstwa w</w:t>
      </w:r>
      <w:r w:rsidR="00285503">
        <w:rPr>
          <w:rFonts w:cstheme="minorHAnsi"/>
        </w:rPr>
        <w:t> </w:t>
      </w:r>
      <w:r w:rsidR="00E95C6A" w:rsidRPr="00E95C6A">
        <w:rPr>
          <w:rFonts w:cstheme="minorHAnsi"/>
        </w:rPr>
        <w:t>rozumieniu Ustawy z 16 kwietnia 1993 r. o zwalczaniu konkurencyjności. Wykonawca nie</w:t>
      </w:r>
      <w:r w:rsidR="00285503">
        <w:rPr>
          <w:rFonts w:cstheme="minorHAnsi"/>
        </w:rPr>
        <w:t> </w:t>
      </w:r>
      <w:r w:rsidR="00E95C6A" w:rsidRPr="00E95C6A">
        <w:rPr>
          <w:rFonts w:cstheme="minorHAnsi"/>
        </w:rPr>
        <w:t xml:space="preserve">może zastrzec informacji, o których mowa w art. 222 ust 5 ustawy </w:t>
      </w:r>
      <w:proofErr w:type="spellStart"/>
      <w:r w:rsidR="00E95C6A" w:rsidRPr="00E95C6A">
        <w:rPr>
          <w:rFonts w:cstheme="minorHAnsi"/>
        </w:rPr>
        <w:t>Pzp</w:t>
      </w:r>
      <w:proofErr w:type="spellEnd"/>
      <w:r w:rsidR="00E95C6A" w:rsidRPr="00E95C6A">
        <w:rPr>
          <w:rFonts w:cstheme="minorHAnsi"/>
        </w:rPr>
        <w:t xml:space="preserve">. </w:t>
      </w:r>
    </w:p>
    <w:p w14:paraId="475DC2A4" w14:textId="77777777" w:rsidR="00285503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rPr>
          <w:rFonts w:cstheme="minorHAnsi"/>
        </w:rPr>
      </w:pPr>
      <w:r w:rsidRPr="00285503">
        <w:rPr>
          <w:rFonts w:cstheme="minorHAnsi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</w:t>
      </w:r>
      <w:r w:rsidRPr="00285503">
        <w:rPr>
          <w:rFonts w:cstheme="minorHAnsi"/>
        </w:rPr>
        <w:lastRenderedPageBreak/>
        <w:t>informacji z Krajowego Rejestru Sądowego, Centralnej Ewidencji i Informacji o Działalności Gospodarczej lub innego właściwego rejestru.</w:t>
      </w:r>
    </w:p>
    <w:p w14:paraId="420CCD1C" w14:textId="3CB13BA3" w:rsidR="00285503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rPr>
          <w:rFonts w:cstheme="minorHAnsi"/>
        </w:rPr>
      </w:pPr>
      <w:r w:rsidRPr="00285503">
        <w:rPr>
          <w:rFonts w:cstheme="minorHAnsi"/>
        </w:rPr>
        <w:t>Wykonawca nie jest zobowiązany do złożenia dokumentów, o których mowa pkt</w:t>
      </w:r>
      <w:r w:rsidR="00285503">
        <w:rPr>
          <w:rFonts w:cstheme="minorHAnsi"/>
        </w:rPr>
        <w:t>.</w:t>
      </w:r>
      <w:r w:rsidRPr="00285503">
        <w:rPr>
          <w:rFonts w:cstheme="minorHAnsi"/>
        </w:rPr>
        <w:t xml:space="preserve"> 11.5. jeżeli Zamawiający może je uzyskać za pomocą bezpłatnych i ogólnodostępnych baz danych, o ile wykonawca wskazał w Formularzu ofertowym dane umożliwiające dostęp do tych dokumentów. </w:t>
      </w:r>
    </w:p>
    <w:p w14:paraId="5BEEEE39" w14:textId="0F5FF938" w:rsidR="00285503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rPr>
          <w:rFonts w:cstheme="minorHAnsi"/>
        </w:rPr>
      </w:pPr>
      <w:r w:rsidRPr="00285503">
        <w:rPr>
          <w:rFonts w:cstheme="minorHAnsi"/>
        </w:rPr>
        <w:t xml:space="preserve">Jeżeli w imieniu Wykonawcy działa osoba, której umocowanie do jego reprezentowania nie wynika z dokumentów, o których mowa w pkt 11.5. SWZ Zamawiający żąda od Wykonawcy </w:t>
      </w:r>
      <w:r w:rsidRPr="00285503">
        <w:rPr>
          <w:rFonts w:cstheme="minorHAnsi"/>
          <w:b/>
          <w:bCs/>
        </w:rPr>
        <w:t xml:space="preserve">pełnomocnictwa lub innego dokumentu potwierdzającego umocowanie </w:t>
      </w:r>
      <w:r w:rsidRPr="00285503">
        <w:rPr>
          <w:rFonts w:cstheme="minorHAnsi"/>
        </w:rPr>
        <w:t>do reprezentowania Wykonawcy zgodnie wymaganiami określonymi z pkt 7.8.</w:t>
      </w:r>
      <w:r w:rsidR="00DD3B9C">
        <w:rPr>
          <w:rFonts w:cstheme="minorHAnsi"/>
        </w:rPr>
        <w:t>3</w:t>
      </w:r>
      <w:r w:rsidRPr="00285503">
        <w:rPr>
          <w:rFonts w:cstheme="minorHAnsi"/>
        </w:rPr>
        <w:t xml:space="preserve">. SWZ. </w:t>
      </w:r>
    </w:p>
    <w:p w14:paraId="26B072BD" w14:textId="77777777" w:rsidR="00285503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rPr>
          <w:rFonts w:cstheme="minorHAnsi"/>
        </w:rPr>
      </w:pPr>
      <w:r w:rsidRPr="00285503">
        <w:rPr>
          <w:rFonts w:cstheme="minorHAnsi"/>
        </w:rPr>
        <w:t xml:space="preserve">Wymagania określone w pkt 11.5. - 11.7. SWZ stosuje się odpowiednio do osoby działającej w imieniu Wykonawców wspólnie ubiegających się. </w:t>
      </w:r>
    </w:p>
    <w:p w14:paraId="38AA032D" w14:textId="77777777" w:rsidR="00285503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rPr>
          <w:rFonts w:cstheme="minorHAnsi"/>
        </w:rPr>
      </w:pPr>
      <w:r w:rsidRPr="00285503">
        <w:rPr>
          <w:rFonts w:cstheme="minorHAnsi"/>
        </w:rPr>
        <w:t xml:space="preserve">Wymagania określone w pkt 11.5. - 11.7. SWZ stosuje się odpowiednio do osoby działającej w imieniu podmiotu udostępniającego zasoby. </w:t>
      </w:r>
    </w:p>
    <w:p w14:paraId="76A48030" w14:textId="082ACC32" w:rsidR="00285503" w:rsidRDefault="00285503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rPr>
          <w:rFonts w:cstheme="minorHAnsi"/>
        </w:rPr>
      </w:pPr>
      <w:r>
        <w:rPr>
          <w:rFonts w:cstheme="minorHAnsi"/>
        </w:rPr>
        <w:t> </w:t>
      </w:r>
      <w:r w:rsidR="00E95C6A" w:rsidRPr="00285503">
        <w:rPr>
          <w:rFonts w:cstheme="minorHAnsi"/>
        </w:rPr>
        <w:t xml:space="preserve">Oferta oraz pozostałe oświadczenia i dokumenty, dla których Zamawiający określił wzory w formie formularzy zamieszczonych w załącznikach do SWZ, powinny być sporządzone zgodnie z tymi wzorami. </w:t>
      </w:r>
    </w:p>
    <w:p w14:paraId="47CCA0A1" w14:textId="77777777" w:rsidR="00285503" w:rsidRDefault="00285503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rPr>
          <w:rFonts w:cstheme="minorHAnsi"/>
        </w:rPr>
      </w:pPr>
      <w:r>
        <w:rPr>
          <w:rFonts w:cstheme="minorHAnsi"/>
        </w:rPr>
        <w:t> </w:t>
      </w:r>
      <w:r w:rsidR="00E95C6A" w:rsidRPr="00285503">
        <w:rPr>
          <w:rFonts w:cstheme="minorHAnsi"/>
        </w:rPr>
        <w:t xml:space="preserve">Ofertę składa się zgodnie z wymaganiami określonymi w rozdziale 8 SWZ. </w:t>
      </w:r>
    </w:p>
    <w:p w14:paraId="4E27D8F4" w14:textId="720F68BC" w:rsidR="00970B47" w:rsidRDefault="00970B47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rPr>
          <w:rFonts w:cstheme="minorHAnsi"/>
        </w:rPr>
      </w:pPr>
      <w:r>
        <w:rPr>
          <w:rFonts w:cstheme="minorHAnsi"/>
        </w:rPr>
        <w:t> </w:t>
      </w:r>
      <w:r w:rsidR="00E95C6A" w:rsidRPr="00285503">
        <w:rPr>
          <w:rFonts w:cstheme="minorHAnsi"/>
        </w:rPr>
        <w:t>Oferta może być wycofana przed upływem terminu do składania ofert zgodnie z wymaganiami określonymi w pkt 8.2</w:t>
      </w:r>
      <w:r w:rsidR="009974A0">
        <w:rPr>
          <w:rFonts w:cstheme="minorHAnsi"/>
        </w:rPr>
        <w:t>.15</w:t>
      </w:r>
      <w:r w:rsidR="00E95C6A" w:rsidRPr="00285503">
        <w:rPr>
          <w:rFonts w:cstheme="minorHAnsi"/>
        </w:rPr>
        <w:t xml:space="preserve">. SWZ. </w:t>
      </w:r>
    </w:p>
    <w:p w14:paraId="014449B2" w14:textId="21EF78F5" w:rsidR="0063101B" w:rsidRPr="00970B47" w:rsidRDefault="00E95C6A" w:rsidP="00EB7AA7">
      <w:pPr>
        <w:pStyle w:val="Akapitzlist"/>
        <w:numPr>
          <w:ilvl w:val="1"/>
          <w:numId w:val="12"/>
        </w:numPr>
        <w:spacing w:after="120"/>
        <w:ind w:left="567" w:hanging="573"/>
        <w:contextualSpacing w:val="0"/>
        <w:rPr>
          <w:rFonts w:cstheme="minorHAnsi"/>
        </w:rPr>
      </w:pPr>
      <w:r w:rsidRPr="00970B47">
        <w:rPr>
          <w:rFonts w:cstheme="minorHAnsi"/>
        </w:rPr>
        <w:t xml:space="preserve"> Sposób sporządzenia dokumentów elektronicznych musi być zgodny z wymaganiami określonymi w rozporządzeniu Prezesa Rady Ministrów z 30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</w:t>
      </w:r>
      <w:r w:rsidR="0063101B" w:rsidRPr="00970B47">
        <w:rPr>
          <w:rFonts w:cstheme="minorHAnsi"/>
        </w:rPr>
        <w:t> </w:t>
      </w:r>
      <w:r w:rsidRPr="00970B47">
        <w:rPr>
          <w:rFonts w:cstheme="minorHAnsi"/>
        </w:rPr>
        <w:t>Technologii z dnia 23 grudnia 2020 r. w sprawie podmiotowych</w:t>
      </w:r>
      <w:r w:rsidR="0063101B" w:rsidRPr="00970B47">
        <w:rPr>
          <w:rFonts w:cstheme="minorHAnsi"/>
        </w:rPr>
        <w:t xml:space="preserve"> środków dowodowych oraz innych dokumentów lub oświadczeń, jakich może żądać Zamawiający od Wykonawcy (</w:t>
      </w:r>
      <w:r w:rsidR="00EF6A31" w:rsidRPr="007541BE">
        <w:rPr>
          <w:rFonts w:cstheme="minorHAnsi"/>
        </w:rPr>
        <w:t>Dz. U. z 2023 r. poz. 1824</w:t>
      </w:r>
      <w:r w:rsidR="007541BE">
        <w:rPr>
          <w:rFonts w:cstheme="minorHAnsi"/>
        </w:rPr>
        <w:t>)</w:t>
      </w:r>
      <w:r w:rsidR="0063101B" w:rsidRPr="00970B47">
        <w:rPr>
          <w:rFonts w:cstheme="minorHAnsi"/>
        </w:rPr>
        <w:t xml:space="preserve">. </w:t>
      </w:r>
    </w:p>
    <w:p w14:paraId="33CBDCF9" w14:textId="77777777" w:rsidR="0063101B" w:rsidRPr="0063101B" w:rsidRDefault="0063101B" w:rsidP="00971830">
      <w:pPr>
        <w:shd w:val="clear" w:color="auto" w:fill="D9D9D9" w:themeFill="background1" w:themeFillShade="D9"/>
        <w:spacing w:before="240"/>
        <w:rPr>
          <w:rFonts w:cstheme="minorHAnsi"/>
        </w:rPr>
      </w:pPr>
      <w:r w:rsidRPr="0063101B">
        <w:rPr>
          <w:rFonts w:cstheme="minorHAnsi"/>
          <w:b/>
          <w:bCs/>
        </w:rPr>
        <w:t xml:space="preserve">Rozdział 12. Sposób i termin składania i otwarcia ofert </w:t>
      </w:r>
    </w:p>
    <w:p w14:paraId="1C791EDA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6077F946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0343B091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6D56C052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57579AFD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2FB24E22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624E3AA7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50E9AE29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229317E2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4E8C9316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7A264763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39B793EF" w14:textId="77777777" w:rsidR="00971830" w:rsidRPr="00971830" w:rsidRDefault="00971830" w:rsidP="00EB7AA7">
      <w:pPr>
        <w:pStyle w:val="Akapitzlist"/>
        <w:numPr>
          <w:ilvl w:val="0"/>
          <w:numId w:val="20"/>
        </w:numPr>
        <w:rPr>
          <w:rFonts w:cstheme="minorHAnsi"/>
          <w:b/>
          <w:bCs/>
          <w:vanish/>
        </w:rPr>
      </w:pPr>
    </w:p>
    <w:p w14:paraId="2B5C6759" w14:textId="2A0E7FCA" w:rsidR="00971830" w:rsidRPr="00971830" w:rsidRDefault="0063101B" w:rsidP="00EB7AA7">
      <w:pPr>
        <w:pStyle w:val="Akapitzlist"/>
        <w:numPr>
          <w:ilvl w:val="1"/>
          <w:numId w:val="20"/>
        </w:numPr>
        <w:spacing w:after="120"/>
        <w:ind w:left="567" w:hanging="573"/>
        <w:contextualSpacing w:val="0"/>
        <w:rPr>
          <w:rFonts w:cstheme="minorHAnsi"/>
        </w:rPr>
      </w:pPr>
      <w:r w:rsidRPr="00971830">
        <w:rPr>
          <w:rFonts w:cstheme="minorHAnsi"/>
        </w:rPr>
        <w:t xml:space="preserve">Termin złożenia oferty </w:t>
      </w:r>
      <w:r w:rsidR="007541BE" w:rsidRPr="006D3DD5">
        <w:rPr>
          <w:rFonts w:cstheme="minorHAnsi"/>
          <w:b/>
          <w:bCs/>
        </w:rPr>
        <w:t>16</w:t>
      </w:r>
      <w:r w:rsidRPr="006D3DD5">
        <w:rPr>
          <w:rFonts w:cstheme="minorHAnsi"/>
          <w:b/>
          <w:bCs/>
        </w:rPr>
        <w:t>.</w:t>
      </w:r>
      <w:r w:rsidR="001C287E" w:rsidRPr="006D3DD5">
        <w:rPr>
          <w:rFonts w:cstheme="minorHAnsi"/>
          <w:b/>
          <w:bCs/>
        </w:rPr>
        <w:t>10</w:t>
      </w:r>
      <w:r w:rsidRPr="006D3DD5">
        <w:rPr>
          <w:rFonts w:cstheme="minorHAnsi"/>
          <w:b/>
          <w:bCs/>
        </w:rPr>
        <w:t>.2025 r., godzina 09:00.</w:t>
      </w:r>
      <w:r w:rsidRPr="00971830">
        <w:rPr>
          <w:rFonts w:cstheme="minorHAnsi"/>
          <w:b/>
          <w:bCs/>
        </w:rPr>
        <w:t xml:space="preserve"> </w:t>
      </w:r>
    </w:p>
    <w:p w14:paraId="6ACF7F40" w14:textId="77777777" w:rsidR="00971830" w:rsidRDefault="0063101B" w:rsidP="00EB7AA7">
      <w:pPr>
        <w:pStyle w:val="Akapitzlist"/>
        <w:numPr>
          <w:ilvl w:val="1"/>
          <w:numId w:val="20"/>
        </w:numPr>
        <w:spacing w:after="120"/>
        <w:ind w:left="567" w:hanging="573"/>
        <w:contextualSpacing w:val="0"/>
        <w:rPr>
          <w:rFonts w:cstheme="minorHAnsi"/>
        </w:rPr>
      </w:pPr>
      <w:r w:rsidRPr="00971830">
        <w:rPr>
          <w:rFonts w:cstheme="minorHAnsi"/>
        </w:rPr>
        <w:t xml:space="preserve">Zamawiający zapewni, aby z zawartością ofert nie można było zapoznać się przed upływem terminu ich otwarcia. </w:t>
      </w:r>
    </w:p>
    <w:p w14:paraId="32248FAE" w14:textId="77777777" w:rsidR="00971830" w:rsidRDefault="0063101B" w:rsidP="00EB7AA7">
      <w:pPr>
        <w:pStyle w:val="Akapitzlist"/>
        <w:numPr>
          <w:ilvl w:val="1"/>
          <w:numId w:val="20"/>
        </w:numPr>
        <w:spacing w:after="120"/>
        <w:ind w:left="567" w:hanging="573"/>
        <w:contextualSpacing w:val="0"/>
        <w:rPr>
          <w:rFonts w:cstheme="minorHAnsi"/>
        </w:rPr>
      </w:pPr>
      <w:r w:rsidRPr="00971830">
        <w:rPr>
          <w:rFonts w:cstheme="minorHAnsi"/>
        </w:rPr>
        <w:t xml:space="preserve">Ofertę należy złożyć przez </w:t>
      </w:r>
      <w:r w:rsidR="00971830">
        <w:rPr>
          <w:rFonts w:cstheme="minorHAnsi"/>
        </w:rPr>
        <w:t>https://ezamowienia.gov.pl</w:t>
      </w:r>
      <w:r w:rsidRPr="00971830">
        <w:rPr>
          <w:rFonts w:cstheme="minorHAnsi"/>
        </w:rPr>
        <w:t xml:space="preserve"> </w:t>
      </w:r>
    </w:p>
    <w:p w14:paraId="0C2440FA" w14:textId="322B89D9" w:rsidR="00971830" w:rsidRPr="006D3DD5" w:rsidRDefault="0063101B" w:rsidP="00EB7AA7">
      <w:pPr>
        <w:pStyle w:val="Akapitzlist"/>
        <w:numPr>
          <w:ilvl w:val="1"/>
          <w:numId w:val="20"/>
        </w:numPr>
        <w:spacing w:after="120"/>
        <w:ind w:left="567" w:hanging="573"/>
        <w:contextualSpacing w:val="0"/>
        <w:rPr>
          <w:rFonts w:cstheme="minorHAnsi"/>
        </w:rPr>
      </w:pPr>
      <w:r w:rsidRPr="00971830">
        <w:rPr>
          <w:rFonts w:cstheme="minorHAnsi"/>
        </w:rPr>
        <w:t xml:space="preserve">Zamawiający dokona otwarcia ofert w dniu </w:t>
      </w:r>
      <w:r w:rsidR="007541BE" w:rsidRPr="006D3DD5">
        <w:rPr>
          <w:rFonts w:cstheme="minorHAnsi"/>
          <w:b/>
          <w:bCs/>
        </w:rPr>
        <w:t>16</w:t>
      </w:r>
      <w:r w:rsidRPr="006D3DD5">
        <w:rPr>
          <w:rFonts w:cstheme="minorHAnsi"/>
          <w:b/>
          <w:bCs/>
        </w:rPr>
        <w:t>.</w:t>
      </w:r>
      <w:r w:rsidR="001C287E" w:rsidRPr="006D3DD5">
        <w:rPr>
          <w:rFonts w:cstheme="minorHAnsi"/>
          <w:b/>
          <w:bCs/>
        </w:rPr>
        <w:t>10</w:t>
      </w:r>
      <w:r w:rsidRPr="006D3DD5">
        <w:rPr>
          <w:rFonts w:cstheme="minorHAnsi"/>
          <w:b/>
          <w:bCs/>
        </w:rPr>
        <w:t xml:space="preserve">.2025 r. o godzinie 09:30. </w:t>
      </w:r>
    </w:p>
    <w:p w14:paraId="351960A0" w14:textId="77777777" w:rsidR="00971830" w:rsidRDefault="0063101B" w:rsidP="00EB7AA7">
      <w:pPr>
        <w:pStyle w:val="Akapitzlist"/>
        <w:numPr>
          <w:ilvl w:val="1"/>
          <w:numId w:val="20"/>
        </w:numPr>
        <w:spacing w:after="120"/>
        <w:ind w:left="567" w:hanging="573"/>
        <w:contextualSpacing w:val="0"/>
        <w:rPr>
          <w:rFonts w:cstheme="minorHAnsi"/>
        </w:rPr>
      </w:pPr>
      <w:r w:rsidRPr="00971830">
        <w:rPr>
          <w:rFonts w:cstheme="minorHAnsi"/>
        </w:rPr>
        <w:t xml:space="preserve">W przypadku awarii sytemu teleinformatycznego przy użyciu, którego Zamawiający otwiera oferty, która powoduje brak możliwości otwarcia ofert w terminie określonym przez Zamawiającego, otwarcie ofert następuje niezwłocznie po usunięciu awarii. </w:t>
      </w:r>
    </w:p>
    <w:p w14:paraId="4017DC42" w14:textId="77777777" w:rsidR="00971830" w:rsidRDefault="0063101B" w:rsidP="00EB7AA7">
      <w:pPr>
        <w:pStyle w:val="Akapitzlist"/>
        <w:numPr>
          <w:ilvl w:val="1"/>
          <w:numId w:val="20"/>
        </w:numPr>
        <w:spacing w:after="120"/>
        <w:ind w:left="567" w:hanging="573"/>
        <w:contextualSpacing w:val="0"/>
        <w:rPr>
          <w:rFonts w:cstheme="minorHAnsi"/>
        </w:rPr>
      </w:pPr>
      <w:r w:rsidRPr="00971830">
        <w:rPr>
          <w:rFonts w:cstheme="minorHAnsi"/>
        </w:rPr>
        <w:lastRenderedPageBreak/>
        <w:t xml:space="preserve">Zamawiający informuje o zmianie terminu otwarcia ofert na stronie internetowej prowadzonego postępowania. </w:t>
      </w:r>
    </w:p>
    <w:p w14:paraId="41A15CC8" w14:textId="77777777" w:rsidR="00971830" w:rsidRDefault="0063101B" w:rsidP="00EB7AA7">
      <w:pPr>
        <w:pStyle w:val="Akapitzlist"/>
        <w:numPr>
          <w:ilvl w:val="1"/>
          <w:numId w:val="20"/>
        </w:numPr>
        <w:spacing w:after="120"/>
        <w:ind w:left="567" w:hanging="573"/>
        <w:contextualSpacing w:val="0"/>
        <w:rPr>
          <w:rFonts w:cstheme="minorHAnsi"/>
        </w:rPr>
      </w:pPr>
      <w:r w:rsidRPr="00971830">
        <w:rPr>
          <w:rFonts w:cstheme="minorHAnsi"/>
        </w:rPr>
        <w:t>Najpóźniej przed otwarciem ofert, Zamawiający udostępni na stronie internetowej prowadzonego postępowania informację o kwocie, jaką zamierza się przeznaczyć na sfinansowanie zamówienia.</w:t>
      </w:r>
    </w:p>
    <w:p w14:paraId="00D40B80" w14:textId="1E97D3B4" w:rsidR="0063101B" w:rsidRPr="00971830" w:rsidRDefault="0063101B" w:rsidP="00EB7AA7">
      <w:pPr>
        <w:pStyle w:val="Akapitzlist"/>
        <w:numPr>
          <w:ilvl w:val="1"/>
          <w:numId w:val="20"/>
        </w:numPr>
        <w:spacing w:after="120"/>
        <w:ind w:left="567" w:hanging="573"/>
        <w:contextualSpacing w:val="0"/>
        <w:rPr>
          <w:rFonts w:cstheme="minorHAnsi"/>
        </w:rPr>
      </w:pPr>
      <w:r w:rsidRPr="00971830">
        <w:rPr>
          <w:rFonts w:cstheme="minorHAnsi"/>
        </w:rPr>
        <w:t xml:space="preserve">Niezwłocznie po otwarciu ofert, Zamawiający udostępni na stronie internetowej prowadzonego postępowania informacje o: </w:t>
      </w:r>
    </w:p>
    <w:p w14:paraId="61C9D895" w14:textId="66714DEE" w:rsidR="0063101B" w:rsidRPr="0063101B" w:rsidRDefault="0063101B" w:rsidP="00971830">
      <w:pPr>
        <w:ind w:left="567"/>
        <w:rPr>
          <w:rFonts w:cstheme="minorHAnsi"/>
        </w:rPr>
      </w:pPr>
      <w:r w:rsidRPr="0063101B">
        <w:rPr>
          <w:rFonts w:cstheme="minorHAnsi"/>
        </w:rPr>
        <w:t xml:space="preserve">1) nazwach albo imionach i nazwiskach oraz siedzibach lub miejscach prowadzonej działalności gospodarczej albo miejscach zamieszkania wykonawców, których oferty zostały otwarte; </w:t>
      </w:r>
      <w:r w:rsidR="00971830">
        <w:rPr>
          <w:rFonts w:cstheme="minorHAnsi"/>
        </w:rPr>
        <w:tab/>
      </w:r>
    </w:p>
    <w:p w14:paraId="1786B6FB" w14:textId="77777777" w:rsidR="0063101B" w:rsidRPr="0063101B" w:rsidRDefault="0063101B" w:rsidP="00971830">
      <w:pPr>
        <w:ind w:firstLine="567"/>
        <w:rPr>
          <w:rFonts w:cstheme="minorHAnsi"/>
        </w:rPr>
      </w:pPr>
      <w:r w:rsidRPr="0063101B">
        <w:rPr>
          <w:rFonts w:cstheme="minorHAnsi"/>
        </w:rPr>
        <w:t xml:space="preserve">2) cenach lub kosztach zawartych w ofertach. </w:t>
      </w:r>
    </w:p>
    <w:p w14:paraId="26267AE0" w14:textId="77777777" w:rsidR="0063101B" w:rsidRPr="0063101B" w:rsidRDefault="0063101B" w:rsidP="00971830">
      <w:pPr>
        <w:shd w:val="clear" w:color="auto" w:fill="D9D9D9" w:themeFill="background1" w:themeFillShade="D9"/>
        <w:spacing w:before="240"/>
        <w:rPr>
          <w:rFonts w:cstheme="minorHAnsi"/>
        </w:rPr>
      </w:pPr>
      <w:r w:rsidRPr="0063101B">
        <w:rPr>
          <w:rFonts w:cstheme="minorHAnsi"/>
          <w:b/>
          <w:bCs/>
          <w:shd w:val="clear" w:color="auto" w:fill="D9D9D9" w:themeFill="background1" w:themeFillShade="D9"/>
        </w:rPr>
        <w:t>R</w:t>
      </w:r>
      <w:r w:rsidRPr="0063101B">
        <w:rPr>
          <w:rFonts w:cstheme="minorHAnsi"/>
          <w:b/>
          <w:bCs/>
        </w:rPr>
        <w:t xml:space="preserve">ozdział 13. Opis sposobu obliczenia ceny </w:t>
      </w:r>
    </w:p>
    <w:p w14:paraId="18E8CC83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6648CE65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5EFEA58A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23AE9D29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53584DE2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7EE85A90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6E40FF6C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13EF3333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43B7925F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17ED5C35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2F128789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4321598A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2A8A96ED" w14:textId="77777777" w:rsidR="003B1909" w:rsidRPr="003B1909" w:rsidRDefault="003B1909" w:rsidP="00EB7AA7">
      <w:pPr>
        <w:pStyle w:val="Akapitzlist"/>
        <w:numPr>
          <w:ilvl w:val="0"/>
          <w:numId w:val="21"/>
        </w:numPr>
        <w:rPr>
          <w:rFonts w:cstheme="minorHAnsi"/>
          <w:b/>
          <w:bCs/>
          <w:vanish/>
        </w:rPr>
      </w:pPr>
    </w:p>
    <w:p w14:paraId="34939C3C" w14:textId="1A1B680A" w:rsidR="003B1909" w:rsidRDefault="0063101B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 w:rsidRPr="003B1909">
        <w:rPr>
          <w:rFonts w:cstheme="minorHAnsi"/>
        </w:rPr>
        <w:t>Wynagrodzenie Wykonawcy jest wynagrodzeniem ryczałtowym i zawiera wszystkie koszty niezbędne do prawidłowego wykonania przedmiotu zamówienia.</w:t>
      </w:r>
    </w:p>
    <w:p w14:paraId="401ADD78" w14:textId="7D2D5D34" w:rsidR="009E19C3" w:rsidRDefault="0063101B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 w:rsidRPr="003B1909">
        <w:rPr>
          <w:rFonts w:cstheme="minorHAnsi"/>
        </w:rPr>
        <w:t xml:space="preserve">Cena oferty zostanie wyliczona przez Wykonawcę w oparciu o wymagania Zamawiającego wskazane w opisie przedmiotu zamówienia oraz w </w:t>
      </w:r>
      <w:r w:rsidRPr="005A78BA">
        <w:rPr>
          <w:rFonts w:cstheme="minorHAnsi"/>
        </w:rPr>
        <w:t>tabeli nr 1 formularza ofertowego.</w:t>
      </w:r>
      <w:r w:rsidRPr="003B1909">
        <w:rPr>
          <w:rFonts w:cstheme="minorHAnsi"/>
        </w:rPr>
        <w:t xml:space="preserve"> </w:t>
      </w:r>
    </w:p>
    <w:p w14:paraId="5E0BDD66" w14:textId="4CD0A9A7" w:rsidR="00BA37D0" w:rsidRPr="006D3DD5" w:rsidRDefault="0063101B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 w:rsidRPr="006D3DD5">
        <w:rPr>
          <w:rFonts w:cstheme="minorHAnsi"/>
        </w:rPr>
        <w:t>Instrukcja wypełniania tabeli w Formularzu ofertowym (sposób obliczenia ceny). W tabelach należy wskazać: cenę jednostkową netto, kwotę podatku VAT, cenę jednostkową brutto za sztukę danego oprogramowania/sprzętu. Następnie ustaloną cenę jednostkową brutto pomnożyć przez ilość oprogramowania/ sprzętu wymaganą przez Zamawiającego i uzyskaną wartość wpisać w kolumnie ósmej jako wartość brutto</w:t>
      </w:r>
      <w:r w:rsidR="005A78BA" w:rsidRPr="006D3DD5">
        <w:rPr>
          <w:rFonts w:cstheme="minorHAnsi"/>
        </w:rPr>
        <w:t xml:space="preserve"> zamówienia</w:t>
      </w:r>
      <w:r w:rsidRPr="006D3DD5">
        <w:rPr>
          <w:rFonts w:cstheme="minorHAnsi"/>
        </w:rPr>
        <w:t>. Cenę oferty stanowi kwota w pozycji „Wartość brutto”.</w:t>
      </w:r>
      <w:r w:rsidR="00EE702F" w:rsidRPr="006D3DD5">
        <w:rPr>
          <w:rFonts w:cstheme="minorHAnsi"/>
        </w:rPr>
        <w:t xml:space="preserve"> </w:t>
      </w:r>
      <w:r w:rsidR="00BA37D0" w:rsidRPr="006D3DD5">
        <w:rPr>
          <w:rFonts w:cstheme="minorHAnsi"/>
        </w:rPr>
        <w:t>Dla porównania ofert Zamawiający będzie brał pod uwagę łączną wartość wykonania całego przedmiotu zamówienia obejmującą podatek od towarów i usług (VAT) za wykonanie całości przedmiotu zamówienia.</w:t>
      </w:r>
    </w:p>
    <w:p w14:paraId="4A4D9B66" w14:textId="7C095743" w:rsidR="009E19C3" w:rsidRDefault="0063101B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 w:rsidRPr="009E19C3">
        <w:rPr>
          <w:rFonts w:cstheme="minorHAnsi"/>
        </w:rPr>
        <w:t>Wykonawca obliczając cenę oferty musi uwzględnić wszystkie elementy niezbędne do wykonania w ramach przedmiotu zamówienia opisane w</w:t>
      </w:r>
      <w:r w:rsidR="009E19C3">
        <w:rPr>
          <w:rFonts w:cstheme="minorHAnsi"/>
        </w:rPr>
        <w:t> </w:t>
      </w:r>
      <w:r w:rsidRPr="009E19C3">
        <w:rPr>
          <w:rFonts w:cstheme="minorHAnsi"/>
        </w:rPr>
        <w:t xml:space="preserve">opisie zamówienia, postanowieniach umowy oraz wynikających z obowiązujących przepisów. </w:t>
      </w:r>
    </w:p>
    <w:p w14:paraId="4E27AA4C" w14:textId="77777777" w:rsidR="009E19C3" w:rsidRDefault="0063101B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 w:rsidRPr="009E19C3">
        <w:rPr>
          <w:rFonts w:cstheme="minorHAnsi"/>
        </w:rPr>
        <w:t>Wykonawca powinien wyliczyć cenę oferty brutto, tj. wraz z należnym podatkiem VAT w</w:t>
      </w:r>
      <w:r w:rsidR="009E19C3">
        <w:rPr>
          <w:rFonts w:cstheme="minorHAnsi"/>
        </w:rPr>
        <w:t> </w:t>
      </w:r>
      <w:r w:rsidRPr="009E19C3">
        <w:rPr>
          <w:rFonts w:cstheme="minorHAnsi"/>
        </w:rPr>
        <w:t xml:space="preserve">wysokości przewidzianej ustawowo. </w:t>
      </w:r>
    </w:p>
    <w:p w14:paraId="1FA7EC25" w14:textId="77777777" w:rsidR="009E19C3" w:rsidRDefault="0063101B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 w:rsidRPr="009E19C3">
        <w:rPr>
          <w:rFonts w:cstheme="minorHAnsi"/>
        </w:rPr>
        <w:t>Cena oferty powinna być wyrażona w złotych polskich (PLN) z dokładnością do dwóch miejsc po</w:t>
      </w:r>
      <w:r w:rsidR="009E19C3">
        <w:rPr>
          <w:rFonts w:cstheme="minorHAnsi"/>
        </w:rPr>
        <w:t> </w:t>
      </w:r>
      <w:r w:rsidRPr="009E19C3">
        <w:rPr>
          <w:rFonts w:cstheme="minorHAnsi"/>
        </w:rPr>
        <w:t xml:space="preserve">przecinku. </w:t>
      </w:r>
    </w:p>
    <w:p w14:paraId="2D5420DF" w14:textId="77777777" w:rsidR="009E19C3" w:rsidRDefault="0063101B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 w:rsidRPr="009E19C3">
        <w:rPr>
          <w:rFonts w:cstheme="minorHAnsi"/>
        </w:rPr>
        <w:t xml:space="preserve">Zamawiający nie przewiduje rozliczeń w walucie obcej. </w:t>
      </w:r>
    </w:p>
    <w:p w14:paraId="2C441391" w14:textId="0D659F40" w:rsidR="009E19C3" w:rsidRDefault="0063101B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 w:rsidRPr="009E19C3">
        <w:rPr>
          <w:rFonts w:cstheme="minorHAnsi"/>
        </w:rPr>
        <w:t>Wyliczona cena oferty brutto</w:t>
      </w:r>
      <w:r w:rsidR="009974A0">
        <w:rPr>
          <w:rFonts w:cstheme="minorHAnsi"/>
        </w:rPr>
        <w:t xml:space="preserve"> </w:t>
      </w:r>
      <w:r w:rsidRPr="009E19C3">
        <w:rPr>
          <w:rFonts w:cstheme="minorHAnsi"/>
        </w:rPr>
        <w:t>będzie służyć do porównania złożonych ofert i do rozliczenia w</w:t>
      </w:r>
      <w:r w:rsidR="009E19C3">
        <w:rPr>
          <w:rFonts w:cstheme="minorHAnsi"/>
        </w:rPr>
        <w:t> </w:t>
      </w:r>
      <w:r w:rsidRPr="009E19C3">
        <w:rPr>
          <w:rFonts w:cstheme="minorHAnsi"/>
        </w:rPr>
        <w:t xml:space="preserve">trakcie realizacji zamówienia. </w:t>
      </w:r>
    </w:p>
    <w:p w14:paraId="225E8413" w14:textId="00A2862B" w:rsidR="009E19C3" w:rsidRDefault="009E19C3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>
        <w:rPr>
          <w:rFonts w:cstheme="minorHAnsi"/>
        </w:rPr>
        <w:t>J</w:t>
      </w:r>
      <w:r w:rsidR="0063101B" w:rsidRPr="009E19C3">
        <w:rPr>
          <w:rFonts w:cstheme="minorHAnsi"/>
        </w:rPr>
        <w:t>eżeli złożona zostanie Oferta, której wybór prowadzić będzie do powstania u Zamawiającego obowiązku podatkowego zgodnie z ustawą z dnia 11 marca 2004 r. o podatku od towarów i</w:t>
      </w:r>
      <w:r>
        <w:rPr>
          <w:rFonts w:cstheme="minorHAnsi"/>
        </w:rPr>
        <w:t> </w:t>
      </w:r>
      <w:r w:rsidR="0063101B" w:rsidRPr="009E19C3">
        <w:rPr>
          <w:rFonts w:cstheme="minorHAnsi"/>
        </w:rPr>
        <w:t>usług (</w:t>
      </w:r>
      <w:proofErr w:type="spellStart"/>
      <w:r w:rsidR="0063101B" w:rsidRPr="009E19C3">
        <w:rPr>
          <w:rFonts w:cstheme="minorHAnsi"/>
        </w:rPr>
        <w:t>t.j</w:t>
      </w:r>
      <w:proofErr w:type="spellEnd"/>
      <w:r w:rsidR="0063101B" w:rsidRPr="009E19C3">
        <w:rPr>
          <w:rFonts w:cstheme="minorHAnsi"/>
        </w:rPr>
        <w:t>. Dz. U. z 202</w:t>
      </w:r>
      <w:r w:rsidR="006570AD">
        <w:rPr>
          <w:rFonts w:cstheme="minorHAnsi"/>
        </w:rPr>
        <w:t>5</w:t>
      </w:r>
      <w:r w:rsidR="0063101B" w:rsidRPr="009E19C3">
        <w:rPr>
          <w:rFonts w:cstheme="minorHAnsi"/>
        </w:rPr>
        <w:t xml:space="preserve"> r. poz. </w:t>
      </w:r>
      <w:r w:rsidR="006570AD">
        <w:rPr>
          <w:rFonts w:cstheme="minorHAnsi"/>
        </w:rPr>
        <w:t>775 ze zm.</w:t>
      </w:r>
      <w:r w:rsidR="0063101B" w:rsidRPr="009E19C3">
        <w:rPr>
          <w:rFonts w:cstheme="minorHAnsi"/>
        </w:rPr>
        <w:t>)</w:t>
      </w:r>
      <w:r w:rsidR="00CF7069">
        <w:rPr>
          <w:rFonts w:cstheme="minorHAnsi"/>
        </w:rPr>
        <w:t xml:space="preserve"> </w:t>
      </w:r>
      <w:r w:rsidR="0063101B" w:rsidRPr="009E19C3">
        <w:rPr>
          <w:rFonts w:cstheme="minorHAnsi"/>
        </w:rPr>
        <w:t xml:space="preserve">Zamawiający w celu oceny takiej oferty dolicza do przedstawionej w niej ceny podatek od towarów i usług, który miałby obowiązek rozliczyć zgodnie z tymi przepisami. Wykonawca, składając ofertę informuje Zamawiającego, czy wybór oferty będzie prowadzić do powstania u Zamawiającego obowiązku podatkowego, wskazując </w:t>
      </w:r>
      <w:r w:rsidR="0063101B" w:rsidRPr="009E19C3">
        <w:rPr>
          <w:rFonts w:cstheme="minorHAnsi"/>
        </w:rPr>
        <w:lastRenderedPageBreak/>
        <w:t xml:space="preserve">nazwę (rodzaj) towaru lub usługi, których dostawa lub świadczenie będzie prowadzić do jego powstania, oraz wskazując ich wartość bez kwoty podatku oraz wskazując stawkę podatku od towarów i usług, która zgodnie z wiedzą Wykonawcy będzie miała zastosowanie. </w:t>
      </w:r>
    </w:p>
    <w:p w14:paraId="2DAE72AD" w14:textId="23A61D18" w:rsidR="0063101B" w:rsidRDefault="0063101B" w:rsidP="00EB7AA7">
      <w:pPr>
        <w:pStyle w:val="Akapitzlist"/>
        <w:numPr>
          <w:ilvl w:val="1"/>
          <w:numId w:val="21"/>
        </w:numPr>
        <w:spacing w:after="120"/>
        <w:ind w:left="567" w:hanging="567"/>
        <w:contextualSpacing w:val="0"/>
        <w:rPr>
          <w:rFonts w:cstheme="minorHAnsi"/>
        </w:rPr>
      </w:pPr>
      <w:r w:rsidRPr="009E19C3">
        <w:rPr>
          <w:rFonts w:cstheme="minorHAnsi"/>
          <w:b/>
          <w:bCs/>
        </w:rPr>
        <w:t xml:space="preserve"> </w:t>
      </w:r>
      <w:r w:rsidRPr="009E19C3">
        <w:rPr>
          <w:rFonts w:cstheme="minorHAnsi"/>
        </w:rPr>
        <w:t>Zamawiający informuje, że w przypadku towarów i usług wymienionych w Załączniku nr 15 do Ustawy z dnia 11 marca 2004 r. o podatku od towarów i usług (</w:t>
      </w:r>
      <w:proofErr w:type="spellStart"/>
      <w:r w:rsidRPr="009E19C3">
        <w:rPr>
          <w:rFonts w:cstheme="minorHAnsi"/>
        </w:rPr>
        <w:t>t.j</w:t>
      </w:r>
      <w:proofErr w:type="spellEnd"/>
      <w:r w:rsidRPr="009E19C3">
        <w:rPr>
          <w:rFonts w:cstheme="minorHAnsi"/>
        </w:rPr>
        <w:t>. Dz. U. z 202</w:t>
      </w:r>
      <w:r w:rsidR="006570AD">
        <w:rPr>
          <w:rFonts w:cstheme="minorHAnsi"/>
        </w:rPr>
        <w:t>5</w:t>
      </w:r>
      <w:r w:rsidRPr="009E19C3">
        <w:rPr>
          <w:rFonts w:cstheme="minorHAnsi"/>
        </w:rPr>
        <w:t xml:space="preserve"> r. poz. </w:t>
      </w:r>
      <w:r w:rsidR="006570AD">
        <w:rPr>
          <w:rFonts w:cstheme="minorHAnsi"/>
        </w:rPr>
        <w:t>775 ze zm.</w:t>
      </w:r>
      <w:r w:rsidRPr="009E19C3">
        <w:rPr>
          <w:rFonts w:cstheme="minorHAnsi"/>
        </w:rPr>
        <w:t xml:space="preserve">), zgodnie z zapisami art. 108 a ust. 1a Ustawy, podatnicy są obowiązani zastosować mechanizm podzielonej płatności. (tzw. MPP). </w:t>
      </w:r>
    </w:p>
    <w:p w14:paraId="18722CF1" w14:textId="06533B79" w:rsidR="0063101B" w:rsidRPr="0063101B" w:rsidRDefault="0063101B" w:rsidP="009E19C3">
      <w:pPr>
        <w:shd w:val="clear" w:color="auto" w:fill="D9D9D9" w:themeFill="background1" w:themeFillShade="D9"/>
        <w:spacing w:before="240" w:after="120"/>
        <w:rPr>
          <w:rFonts w:cstheme="minorHAnsi"/>
        </w:rPr>
      </w:pPr>
      <w:r w:rsidRPr="0063101B">
        <w:rPr>
          <w:rFonts w:cstheme="minorHAnsi"/>
          <w:b/>
          <w:bCs/>
        </w:rPr>
        <w:t>Rozdział 14. Opis kryteriów, którymi zamawiający będzie się kierował przy wyborze oferty, wraz z</w:t>
      </w:r>
      <w:r w:rsidR="009E19C3">
        <w:rPr>
          <w:rFonts w:cstheme="minorHAnsi"/>
          <w:b/>
          <w:bCs/>
        </w:rPr>
        <w:t> </w:t>
      </w:r>
      <w:r w:rsidRPr="0063101B">
        <w:rPr>
          <w:rFonts w:cstheme="minorHAnsi"/>
          <w:b/>
          <w:bCs/>
        </w:rPr>
        <w:t xml:space="preserve">podaniem wag tych kryteriów i sposobu oceny ofert </w:t>
      </w:r>
    </w:p>
    <w:p w14:paraId="005401DF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5ABE084C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0EAC233D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67C63757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2B6148CE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0CAF0EE4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15CC9B26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7CA54227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5A0B5D6E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4BB8511B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69FC39BB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007FE77B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410F1C6D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6C76AF9F" w14:textId="77777777" w:rsidR="009E19C3" w:rsidRPr="009E19C3" w:rsidRDefault="009E19C3" w:rsidP="00EB7AA7">
      <w:pPr>
        <w:pStyle w:val="Akapitzlist"/>
        <w:numPr>
          <w:ilvl w:val="0"/>
          <w:numId w:val="22"/>
        </w:numPr>
        <w:rPr>
          <w:rFonts w:cstheme="minorHAnsi"/>
          <w:b/>
          <w:bCs/>
          <w:vanish/>
        </w:rPr>
      </w:pPr>
    </w:p>
    <w:p w14:paraId="741AB19B" w14:textId="2AD24E4D" w:rsidR="009E19C3" w:rsidRPr="009E19C3" w:rsidRDefault="001D27E8" w:rsidP="00EB7AA7">
      <w:pPr>
        <w:pStyle w:val="Akapitzlist"/>
        <w:numPr>
          <w:ilvl w:val="1"/>
          <w:numId w:val="22"/>
        </w:numPr>
        <w:ind w:left="567" w:hanging="573"/>
        <w:rPr>
          <w:rFonts w:cstheme="minorHAnsi"/>
        </w:rPr>
      </w:pPr>
      <w:r>
        <w:rPr>
          <w:rFonts w:cstheme="minorHAnsi"/>
        </w:rPr>
        <w:t xml:space="preserve">Zamawiający dokona wyboru oferty najkorzystniejszej spośród ofert nieodrzuconych na podstawie art. 226 </w:t>
      </w:r>
      <w:proofErr w:type="spellStart"/>
      <w:r>
        <w:rPr>
          <w:rFonts w:cstheme="minorHAnsi"/>
        </w:rPr>
        <w:t>Pzp</w:t>
      </w:r>
      <w:proofErr w:type="spellEnd"/>
      <w:r>
        <w:rPr>
          <w:rFonts w:cstheme="minorHAnsi"/>
        </w:rPr>
        <w:t>. Przy wyborze oferty najkorzy</w:t>
      </w:r>
      <w:r w:rsidR="002046C6">
        <w:rPr>
          <w:rFonts w:cstheme="minorHAnsi"/>
        </w:rPr>
        <w:t>s</w:t>
      </w:r>
      <w:r>
        <w:rPr>
          <w:rFonts w:cstheme="minorHAnsi"/>
        </w:rPr>
        <w:t>tniejszej Zamawiający będzie się kierował wyłącznie kryterium „</w:t>
      </w:r>
      <w:r w:rsidR="0063101B" w:rsidRPr="009E19C3">
        <w:rPr>
          <w:rFonts w:cstheme="minorHAnsi"/>
          <w:b/>
          <w:bCs/>
        </w:rPr>
        <w:t>Cena oferty – 100 %.</w:t>
      </w:r>
      <w:r>
        <w:rPr>
          <w:rFonts w:cstheme="minorHAnsi"/>
          <w:b/>
          <w:bCs/>
        </w:rPr>
        <w:t>”</w:t>
      </w:r>
    </w:p>
    <w:p w14:paraId="0EFE0888" w14:textId="4358D0DD" w:rsidR="0063101B" w:rsidRPr="009E19C3" w:rsidRDefault="0063101B" w:rsidP="00EB7AA7">
      <w:pPr>
        <w:pStyle w:val="Akapitzlist"/>
        <w:numPr>
          <w:ilvl w:val="2"/>
          <w:numId w:val="22"/>
        </w:numPr>
        <w:rPr>
          <w:rFonts w:cstheme="minorHAnsi"/>
        </w:rPr>
      </w:pPr>
      <w:r w:rsidRPr="009E19C3">
        <w:rPr>
          <w:rFonts w:cstheme="minorHAnsi"/>
          <w:b/>
          <w:bCs/>
        </w:rPr>
        <w:t xml:space="preserve">Kryterium „Cena” (C) - waga 100%: </w:t>
      </w:r>
    </w:p>
    <w:p w14:paraId="429A04F9" w14:textId="73F0927B" w:rsidR="0063101B" w:rsidRDefault="0063101B" w:rsidP="009E19C3">
      <w:pPr>
        <w:ind w:left="708"/>
        <w:rPr>
          <w:rFonts w:cstheme="minorHAnsi"/>
        </w:rPr>
      </w:pPr>
      <w:r w:rsidRPr="0063101B">
        <w:rPr>
          <w:rFonts w:cstheme="minorHAnsi"/>
        </w:rPr>
        <w:t>Kryterium „Cena” będzie rozpatrywana na podstawie ceny brutto za wykonanie</w:t>
      </w:r>
      <w:r w:rsidR="002046C6">
        <w:rPr>
          <w:rFonts w:cstheme="minorHAnsi"/>
        </w:rPr>
        <w:t xml:space="preserve"> całości </w:t>
      </w:r>
      <w:r w:rsidRPr="0063101B">
        <w:rPr>
          <w:rFonts w:cstheme="minorHAnsi"/>
        </w:rPr>
        <w:t xml:space="preserve">przedmiotu zamówienia, podanej przez Wykonawcę w Formularzu ofertowym stanowiącym </w:t>
      </w:r>
      <w:r w:rsidRPr="0063101B">
        <w:rPr>
          <w:rFonts w:cstheme="minorHAnsi"/>
          <w:b/>
          <w:bCs/>
        </w:rPr>
        <w:t>Załącznik nr 1 do SWZ</w:t>
      </w:r>
      <w:r w:rsidRPr="0063101B">
        <w:rPr>
          <w:rFonts w:cstheme="minorHAnsi"/>
        </w:rPr>
        <w:t xml:space="preserve">. </w:t>
      </w:r>
    </w:p>
    <w:p w14:paraId="3991AE2F" w14:textId="4FB790AE" w:rsidR="00DA5587" w:rsidRDefault="00DA5587" w:rsidP="009E19C3">
      <w:pPr>
        <w:ind w:firstLine="708"/>
        <w:rPr>
          <w:rFonts w:cstheme="minorHAnsi"/>
        </w:rPr>
      </w:pPr>
      <w:r w:rsidRPr="00DA5587">
        <w:rPr>
          <w:rFonts w:cstheme="minorHAnsi"/>
        </w:rPr>
        <w:t>Ilość punktów w tym kryterium zostanie obliczona na podstawie poniższego wzoru:</w:t>
      </w:r>
    </w:p>
    <w:p w14:paraId="0BDBFDC8" w14:textId="05074094" w:rsidR="00DA5587" w:rsidRPr="00DA5587" w:rsidRDefault="00DA5587" w:rsidP="00DA5587">
      <w:pPr>
        <w:jc w:val="center"/>
        <w:rPr>
          <w:rFonts w:eastAsiaTheme="minorEastAsia" w:cstheme="minorHAnsi"/>
          <w:b/>
          <w:bCs/>
          <w:i/>
          <w:iCs/>
        </w:rPr>
      </w:pPr>
      <m:oMath>
        <m:r>
          <m:rPr>
            <m:sty m:val="bi"/>
          </m:rPr>
          <w:rPr>
            <w:rFonts w:ascii="Cambria Math" w:hAnsi="Cambria Math" w:cs="Cambria Math"/>
          </w:rPr>
          <m:t>P</m:t>
        </m:r>
        <m:r>
          <m:rPr>
            <m:sty m:val="b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 w:cstheme="minorHAnsi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/>
              </w:rPr>
              <m:t>Cmin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Co</m:t>
            </m:r>
          </m:den>
        </m:f>
      </m:oMath>
      <w:r w:rsidRPr="00DA5587">
        <w:rPr>
          <w:rFonts w:eastAsiaTheme="minorEastAsia" w:cstheme="minorHAnsi"/>
          <w:b/>
          <w:bCs/>
        </w:rPr>
        <w:t xml:space="preserve"> </w:t>
      </w:r>
      <w:r w:rsidRPr="00DA5587">
        <w:rPr>
          <w:rFonts w:eastAsiaTheme="minorEastAsia" w:cstheme="minorHAnsi"/>
          <w:b/>
          <w:bCs/>
          <w:i/>
          <w:iCs/>
        </w:rPr>
        <w:t>x 100 x waga kryterium 100%</w:t>
      </w:r>
    </w:p>
    <w:p w14:paraId="4CF7261E" w14:textId="2D8673DD" w:rsidR="00DA5587" w:rsidRDefault="00DA5587" w:rsidP="009E19C3">
      <w:pPr>
        <w:ind w:left="709"/>
        <w:rPr>
          <w:rFonts w:eastAsiaTheme="minorEastAsia" w:cstheme="minorHAnsi"/>
        </w:rPr>
      </w:pPr>
      <w:r>
        <w:rPr>
          <w:rFonts w:eastAsiaTheme="minorEastAsia" w:cstheme="minorHAnsi"/>
        </w:rPr>
        <w:t>Gdzie:</w:t>
      </w:r>
    </w:p>
    <w:p w14:paraId="36319468" w14:textId="77777777" w:rsidR="00DA5587" w:rsidRPr="00DA5587" w:rsidRDefault="00DA5587" w:rsidP="009E19C3">
      <w:pPr>
        <w:ind w:left="709"/>
        <w:rPr>
          <w:rFonts w:cstheme="minorHAnsi"/>
        </w:rPr>
      </w:pPr>
      <w:r w:rsidRPr="00DA5587">
        <w:rPr>
          <w:rFonts w:cstheme="minorHAnsi"/>
          <w:b/>
          <w:bCs/>
        </w:rPr>
        <w:t xml:space="preserve">P – liczba punktów przyznana ofercie ocenianej w kryterium „Cena” dla danej części zamówienia </w:t>
      </w:r>
    </w:p>
    <w:p w14:paraId="271732A6" w14:textId="77777777" w:rsidR="00DA5587" w:rsidRPr="00DA5587" w:rsidRDefault="00DA5587" w:rsidP="009E19C3">
      <w:pPr>
        <w:ind w:left="709"/>
        <w:rPr>
          <w:rFonts w:cstheme="minorHAnsi"/>
        </w:rPr>
      </w:pPr>
      <w:proofErr w:type="spellStart"/>
      <w:r w:rsidRPr="00DA5587">
        <w:rPr>
          <w:rFonts w:cstheme="minorHAnsi"/>
          <w:b/>
          <w:bCs/>
        </w:rPr>
        <w:t>C</w:t>
      </w:r>
      <w:r w:rsidRPr="009E19C3">
        <w:rPr>
          <w:rFonts w:cstheme="minorHAnsi"/>
          <w:b/>
          <w:bCs/>
          <w:vertAlign w:val="subscript"/>
        </w:rPr>
        <w:t>min</w:t>
      </w:r>
      <w:proofErr w:type="spellEnd"/>
      <w:r w:rsidRPr="00DA5587">
        <w:rPr>
          <w:rFonts w:cstheme="minorHAnsi"/>
          <w:b/>
          <w:bCs/>
        </w:rPr>
        <w:t xml:space="preserve"> – cena najniższa wśród ofert nieodrzuconych dla danej części zamówienia </w:t>
      </w:r>
    </w:p>
    <w:p w14:paraId="3FFECE1D" w14:textId="0726DF28" w:rsidR="00DA5587" w:rsidRPr="00DA5587" w:rsidRDefault="00DA5587" w:rsidP="009E19C3">
      <w:pPr>
        <w:ind w:left="709"/>
        <w:rPr>
          <w:rFonts w:cstheme="minorHAnsi"/>
        </w:rPr>
      </w:pPr>
      <w:r w:rsidRPr="00DA5587">
        <w:rPr>
          <w:rFonts w:cstheme="minorHAnsi"/>
          <w:b/>
          <w:bCs/>
        </w:rPr>
        <w:t>C</w:t>
      </w:r>
      <w:r w:rsidRPr="009E19C3">
        <w:rPr>
          <w:rFonts w:cstheme="minorHAnsi"/>
          <w:b/>
          <w:bCs/>
          <w:vertAlign w:val="subscript"/>
        </w:rPr>
        <w:t>o</w:t>
      </w:r>
      <w:r w:rsidRPr="00DA5587">
        <w:rPr>
          <w:rFonts w:cstheme="minorHAnsi"/>
          <w:b/>
          <w:bCs/>
        </w:rPr>
        <w:t xml:space="preserve"> – cena oferty badanej dla danej części zamówienia </w:t>
      </w:r>
    </w:p>
    <w:p w14:paraId="2D361723" w14:textId="77777777" w:rsidR="00DA5587" w:rsidRPr="00DA5587" w:rsidRDefault="00DA5587" w:rsidP="009E19C3">
      <w:pPr>
        <w:ind w:left="709"/>
        <w:rPr>
          <w:rFonts w:cstheme="minorHAnsi"/>
        </w:rPr>
      </w:pPr>
      <w:r w:rsidRPr="00DA5587">
        <w:rPr>
          <w:rFonts w:cstheme="minorHAnsi"/>
          <w:b/>
          <w:bCs/>
        </w:rPr>
        <w:t xml:space="preserve">100 – wskaźnik stały </w:t>
      </w:r>
    </w:p>
    <w:p w14:paraId="7F8E4649" w14:textId="0F226313" w:rsidR="00DA5587" w:rsidRDefault="00DA5587" w:rsidP="009E19C3">
      <w:pPr>
        <w:pStyle w:val="Akapitzlist"/>
        <w:ind w:left="709"/>
        <w:rPr>
          <w:rFonts w:cstheme="minorHAnsi"/>
          <w:b/>
          <w:bCs/>
        </w:rPr>
      </w:pPr>
      <w:r w:rsidRPr="00DA5587">
        <w:rPr>
          <w:rFonts w:cstheme="minorHAnsi"/>
          <w:b/>
          <w:bCs/>
        </w:rPr>
        <w:t>100 % – procentowe znaczenie kryterium ceny</w:t>
      </w:r>
    </w:p>
    <w:p w14:paraId="32B39E42" w14:textId="77777777" w:rsidR="009E19C3" w:rsidRDefault="009E19C3" w:rsidP="009E19C3">
      <w:pPr>
        <w:pStyle w:val="Akapitzlist"/>
        <w:ind w:left="709"/>
        <w:rPr>
          <w:rFonts w:cstheme="minorHAnsi"/>
          <w:b/>
          <w:bCs/>
        </w:rPr>
      </w:pPr>
    </w:p>
    <w:p w14:paraId="6982D186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34D8AA34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4BB404B3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30C9668B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0DEC88AD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3D7E4D1D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7898CA3B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648CA326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1674D809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1654ED1E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10C8C15F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58584326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355EB00B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351D5BB8" w14:textId="77777777" w:rsidR="009E19C3" w:rsidRPr="009E19C3" w:rsidRDefault="009E19C3" w:rsidP="00EB7AA7">
      <w:pPr>
        <w:pStyle w:val="Akapitzlist"/>
        <w:numPr>
          <w:ilvl w:val="0"/>
          <w:numId w:val="23"/>
        </w:numPr>
        <w:rPr>
          <w:rFonts w:cstheme="minorHAnsi"/>
          <w:vanish/>
        </w:rPr>
      </w:pPr>
    </w:p>
    <w:p w14:paraId="3A9BC278" w14:textId="77777777" w:rsidR="009E19C3" w:rsidRPr="009E19C3" w:rsidRDefault="009E19C3" w:rsidP="00EB7AA7">
      <w:pPr>
        <w:pStyle w:val="Akapitzlist"/>
        <w:numPr>
          <w:ilvl w:val="1"/>
          <w:numId w:val="23"/>
        </w:numPr>
        <w:rPr>
          <w:rFonts w:cstheme="minorHAnsi"/>
          <w:vanish/>
        </w:rPr>
      </w:pPr>
    </w:p>
    <w:p w14:paraId="45FBEEF5" w14:textId="77777777" w:rsidR="009E19C3" w:rsidRPr="009E19C3" w:rsidRDefault="009E19C3" w:rsidP="00EB7AA7">
      <w:pPr>
        <w:pStyle w:val="Akapitzlist"/>
        <w:numPr>
          <w:ilvl w:val="2"/>
          <w:numId w:val="23"/>
        </w:numPr>
        <w:rPr>
          <w:rFonts w:cstheme="minorHAnsi"/>
          <w:vanish/>
        </w:rPr>
      </w:pPr>
    </w:p>
    <w:p w14:paraId="2CE4687B" w14:textId="31557151" w:rsidR="009E19C3" w:rsidRDefault="00DA5587" w:rsidP="00EB7AA7">
      <w:pPr>
        <w:pStyle w:val="Akapitzlist"/>
        <w:numPr>
          <w:ilvl w:val="2"/>
          <w:numId w:val="23"/>
        </w:numPr>
        <w:rPr>
          <w:rFonts w:cstheme="minorHAnsi"/>
        </w:rPr>
      </w:pPr>
      <w:r w:rsidRPr="009E19C3">
        <w:rPr>
          <w:rFonts w:cstheme="minorHAnsi"/>
        </w:rPr>
        <w:t>Liczba punktów, którą można uzyskać w ramach kryterium cena obliczona zostanie przez podzielenie ceny najniższej z ofert nieodrzuconych przez cenę ocenianej oferty i pomnożenie tak otrzymanej liczby przez 100 i</w:t>
      </w:r>
      <w:r w:rsidR="009E19C3">
        <w:rPr>
          <w:rFonts w:cstheme="minorHAnsi"/>
        </w:rPr>
        <w:t> </w:t>
      </w:r>
      <w:r w:rsidRPr="009E19C3">
        <w:rPr>
          <w:rFonts w:cstheme="minorHAnsi"/>
        </w:rPr>
        <w:t xml:space="preserve">wagę </w:t>
      </w:r>
      <w:r w:rsidR="0063101B" w:rsidRPr="009E19C3">
        <w:rPr>
          <w:rFonts w:cstheme="minorHAnsi"/>
        </w:rPr>
        <w:t xml:space="preserve">kryterium, którą ustalono na 100%. </w:t>
      </w:r>
    </w:p>
    <w:p w14:paraId="21A6BC44" w14:textId="5188F34D" w:rsidR="0063101B" w:rsidRPr="009E19C3" w:rsidRDefault="0063101B" w:rsidP="00EE702F">
      <w:pPr>
        <w:pStyle w:val="Akapitzlist"/>
        <w:ind w:left="1225"/>
        <w:rPr>
          <w:rFonts w:cstheme="minorHAnsi"/>
        </w:rPr>
      </w:pPr>
      <w:r w:rsidRPr="009E19C3">
        <w:rPr>
          <w:rFonts w:cstheme="minorHAnsi"/>
        </w:rPr>
        <w:t xml:space="preserve">Maksymalna liczba punktów, którą może uzyskać oferta w ramach kryterium Cena wynosi 100 pkt. </w:t>
      </w:r>
    </w:p>
    <w:p w14:paraId="6A58F254" w14:textId="77777777" w:rsidR="001B7030" w:rsidRPr="001B7030" w:rsidRDefault="001B7030" w:rsidP="00EB7AA7">
      <w:pPr>
        <w:pStyle w:val="Akapitzlist"/>
        <w:numPr>
          <w:ilvl w:val="2"/>
          <w:numId w:val="22"/>
        </w:numPr>
        <w:rPr>
          <w:rFonts w:cstheme="minorHAnsi"/>
          <w:vanish/>
        </w:rPr>
      </w:pPr>
    </w:p>
    <w:p w14:paraId="630505D3" w14:textId="35E900AD" w:rsidR="001B7030" w:rsidRDefault="0063101B" w:rsidP="00EE702F">
      <w:pPr>
        <w:pStyle w:val="Akapitzlist"/>
        <w:numPr>
          <w:ilvl w:val="2"/>
          <w:numId w:val="22"/>
        </w:numPr>
        <w:spacing w:before="240" w:after="120"/>
        <w:ind w:left="1225" w:hanging="505"/>
        <w:contextualSpacing w:val="0"/>
        <w:rPr>
          <w:rFonts w:cstheme="minorHAnsi"/>
        </w:rPr>
      </w:pPr>
      <w:r w:rsidRPr="0063101B">
        <w:rPr>
          <w:rFonts w:cstheme="minorHAnsi"/>
        </w:rPr>
        <w:t xml:space="preserve">Oferty będą oceniane w odniesieniu do najkorzystniejszych warunków przedstawionych przez Wykonawców w zakresie w/w kryterium. Oferta wypełniająca w najwyższym stopniu wymagania określone w powyższym kryterium otrzyma maksymalną liczbę punktów. Pozostałym Wykonawcom, spełniającym wymagania kryterialne przypisana zostanie odpowiednio mniejsza (proporcjonalnie mniejsza) liczba punktów. </w:t>
      </w:r>
    </w:p>
    <w:p w14:paraId="24DA7961" w14:textId="764CF519" w:rsidR="0063101B" w:rsidRPr="001B7030" w:rsidRDefault="0063101B" w:rsidP="00EB7AA7">
      <w:pPr>
        <w:pStyle w:val="Akapitzlist"/>
        <w:numPr>
          <w:ilvl w:val="2"/>
          <w:numId w:val="22"/>
        </w:numPr>
        <w:spacing w:after="120"/>
        <w:ind w:left="1225" w:hanging="505"/>
        <w:contextualSpacing w:val="0"/>
        <w:rPr>
          <w:rFonts w:cstheme="minorHAnsi"/>
        </w:rPr>
      </w:pPr>
      <w:r w:rsidRPr="001B7030">
        <w:rPr>
          <w:rFonts w:cstheme="minorHAnsi"/>
        </w:rPr>
        <w:lastRenderedPageBreak/>
        <w:t>Jeżeli nie można wybrać najkorzystniejszej oferty z uwagi na to, że dwie lub więcej ofert przedstawia taki sam bilans ceny, Zamawiający spośród tych ofert wybierze ofertę z najniższą ceną, a</w:t>
      </w:r>
      <w:r w:rsidR="00D54FFC" w:rsidRPr="001B7030">
        <w:rPr>
          <w:rFonts w:cstheme="minorHAnsi"/>
        </w:rPr>
        <w:t> </w:t>
      </w:r>
      <w:r w:rsidRPr="001B7030">
        <w:rPr>
          <w:rFonts w:cstheme="minorHAnsi"/>
        </w:rPr>
        <w:t xml:space="preserve">jeżeli spośród tych ofert zostały złożone oferty o takiej samej cenie, Zamawiający wzywa Wykonawców, którzy złożyli te oferty do złożenia określonym terminie ofert dodatkowych. </w:t>
      </w:r>
    </w:p>
    <w:p w14:paraId="6C6F48F0" w14:textId="77777777" w:rsidR="0063101B" w:rsidRDefault="0063101B" w:rsidP="001B7030">
      <w:pPr>
        <w:pStyle w:val="Akapitzlist"/>
        <w:ind w:left="1225"/>
        <w:rPr>
          <w:rFonts w:cstheme="minorHAnsi"/>
        </w:rPr>
      </w:pPr>
      <w:r w:rsidRPr="0063101B">
        <w:rPr>
          <w:rFonts w:cstheme="minorHAnsi"/>
        </w:rPr>
        <w:t xml:space="preserve">Wykonawcy składając oferty dodatkowe nie mogą zaoferować cen wyższych niż w złożonych wcześniej w ofertach. </w:t>
      </w:r>
    </w:p>
    <w:p w14:paraId="044E2311" w14:textId="77777777" w:rsidR="0063101B" w:rsidRPr="0063101B" w:rsidRDefault="0063101B" w:rsidP="001B7030">
      <w:pPr>
        <w:pStyle w:val="Akapitzlist"/>
        <w:shd w:val="clear" w:color="auto" w:fill="D9D9D9" w:themeFill="background1" w:themeFillShade="D9"/>
        <w:spacing w:before="240" w:after="120"/>
        <w:ind w:left="0"/>
        <w:contextualSpacing w:val="0"/>
        <w:rPr>
          <w:rFonts w:cstheme="minorHAnsi"/>
        </w:rPr>
      </w:pPr>
      <w:r w:rsidRPr="0063101B">
        <w:rPr>
          <w:rFonts w:cstheme="minorHAnsi"/>
          <w:b/>
          <w:bCs/>
        </w:rPr>
        <w:t xml:space="preserve">Rozdział 15. Informacje o formalnościach, jakie powinny zostać dopełnione po wyborze oferty w celu zawarcia umowy w sprawie zamówienia publicznego </w:t>
      </w:r>
    </w:p>
    <w:p w14:paraId="7DE9144F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7DB56D8F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0B24B14C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6CA506ED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4CBA60DC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3F1E769B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698A3DD3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095B8EE1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449489BC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488AD06C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639F09A9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7D41A127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27373CF8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3BEB52DB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33C7E53E" w14:textId="77777777" w:rsidR="00C0434A" w:rsidRPr="00C0434A" w:rsidRDefault="00C0434A" w:rsidP="00EB7AA7">
      <w:pPr>
        <w:pStyle w:val="Akapitzlist"/>
        <w:numPr>
          <w:ilvl w:val="0"/>
          <w:numId w:val="24"/>
        </w:numPr>
        <w:spacing w:after="120"/>
        <w:rPr>
          <w:rFonts w:cstheme="minorHAnsi"/>
          <w:vanish/>
        </w:rPr>
      </w:pPr>
    </w:p>
    <w:p w14:paraId="137FF52D" w14:textId="35FEDDC6" w:rsidR="00C0434A" w:rsidRDefault="0063101B" w:rsidP="00EB7AA7">
      <w:pPr>
        <w:pStyle w:val="Akapitzlist"/>
        <w:numPr>
          <w:ilvl w:val="1"/>
          <w:numId w:val="24"/>
        </w:numPr>
        <w:spacing w:after="120"/>
        <w:ind w:left="567" w:hanging="567"/>
        <w:contextualSpacing w:val="0"/>
        <w:rPr>
          <w:rFonts w:cstheme="minorHAnsi"/>
        </w:rPr>
      </w:pPr>
      <w:r w:rsidRPr="0063101B">
        <w:rPr>
          <w:rFonts w:cstheme="minorHAnsi"/>
        </w:rPr>
        <w:t>Zamawiający zawiera umowę w sprawie zamówienia publicznego w terminie nie krótszym niż</w:t>
      </w:r>
      <w:r w:rsidR="00C0434A">
        <w:rPr>
          <w:rFonts w:cstheme="minorHAnsi"/>
        </w:rPr>
        <w:t> </w:t>
      </w:r>
      <w:r w:rsidRPr="0063101B">
        <w:rPr>
          <w:rFonts w:cstheme="minorHAnsi"/>
        </w:rPr>
        <w:t>5</w:t>
      </w:r>
      <w:r w:rsidR="00C0434A">
        <w:rPr>
          <w:rFonts w:cstheme="minorHAnsi"/>
        </w:rPr>
        <w:t> </w:t>
      </w:r>
      <w:r w:rsidRPr="0063101B">
        <w:rPr>
          <w:rFonts w:cstheme="minorHAnsi"/>
        </w:rPr>
        <w:t xml:space="preserve">dni od dnia przesłania zawiadomienia o wyborze najkorzystniejszej oferty. </w:t>
      </w:r>
    </w:p>
    <w:p w14:paraId="25708158" w14:textId="77777777" w:rsidR="00C0434A" w:rsidRDefault="0063101B" w:rsidP="00EB7AA7">
      <w:pPr>
        <w:pStyle w:val="Akapitzlist"/>
        <w:numPr>
          <w:ilvl w:val="1"/>
          <w:numId w:val="24"/>
        </w:numPr>
        <w:spacing w:after="120"/>
        <w:ind w:left="567" w:hanging="567"/>
        <w:contextualSpacing w:val="0"/>
        <w:rPr>
          <w:rFonts w:cstheme="minorHAnsi"/>
        </w:rPr>
      </w:pPr>
      <w:r w:rsidRPr="00C0434A">
        <w:rPr>
          <w:rFonts w:cstheme="minorHAnsi"/>
        </w:rPr>
        <w:t xml:space="preserve">Zamawiający może zawrzeć umowę w sprawie zamówienia publicznego przed upływem terminu, o którym mowa w pkt 15.1., jeżeli w postępowaniu o udzielenie zamówienia prowadzonym w trybie podstawowym złożono tylko jedną ofertę. </w:t>
      </w:r>
    </w:p>
    <w:p w14:paraId="52473C11" w14:textId="77777777" w:rsidR="00C0434A" w:rsidRDefault="0063101B" w:rsidP="00EB7AA7">
      <w:pPr>
        <w:pStyle w:val="Akapitzlist"/>
        <w:numPr>
          <w:ilvl w:val="1"/>
          <w:numId w:val="24"/>
        </w:numPr>
        <w:spacing w:after="120"/>
        <w:ind w:left="567" w:hanging="567"/>
        <w:contextualSpacing w:val="0"/>
        <w:rPr>
          <w:rFonts w:cstheme="minorHAnsi"/>
        </w:rPr>
      </w:pPr>
      <w:r w:rsidRPr="00C0434A">
        <w:rPr>
          <w:rFonts w:cstheme="minorHAnsi"/>
        </w:rPr>
        <w:t>Osoby reprezentujące wykonawcę przy podpisywaniu umowy powinny posiadać ze sobą dokumenty potwierdzające ich umocowanie do podpisania umowy, o ile umocowanie to nie</w:t>
      </w:r>
      <w:r w:rsidR="00C0434A">
        <w:rPr>
          <w:rFonts w:cstheme="minorHAnsi"/>
        </w:rPr>
        <w:t> </w:t>
      </w:r>
      <w:r w:rsidRPr="00C0434A">
        <w:rPr>
          <w:rFonts w:cstheme="minorHAnsi"/>
        </w:rPr>
        <w:t xml:space="preserve">będzie wynikać z dokumentów załączonych do oferty. </w:t>
      </w:r>
    </w:p>
    <w:p w14:paraId="48EBBA92" w14:textId="77777777" w:rsidR="00C0434A" w:rsidRDefault="0063101B" w:rsidP="00EB7AA7">
      <w:pPr>
        <w:pStyle w:val="Akapitzlist"/>
        <w:numPr>
          <w:ilvl w:val="1"/>
          <w:numId w:val="24"/>
        </w:numPr>
        <w:spacing w:after="120"/>
        <w:ind w:left="567" w:hanging="567"/>
        <w:contextualSpacing w:val="0"/>
        <w:rPr>
          <w:rFonts w:cstheme="minorHAnsi"/>
        </w:rPr>
      </w:pPr>
      <w:r w:rsidRPr="00C0434A">
        <w:rPr>
          <w:rFonts w:cstheme="minorHAnsi"/>
        </w:rPr>
        <w:t>Jeżeli oferta Wykonawców występujących wspólnie zostanie wybrana, Zamawiający zażąda przed zawarciem umowy w sprawie zamówienia publicznego, umowy regulującej współpracę tych Wykonawców.</w:t>
      </w:r>
    </w:p>
    <w:p w14:paraId="01710C0E" w14:textId="77777777" w:rsidR="00C0434A" w:rsidRDefault="00DD2345" w:rsidP="00EB7AA7">
      <w:pPr>
        <w:pStyle w:val="Akapitzlist"/>
        <w:numPr>
          <w:ilvl w:val="1"/>
          <w:numId w:val="24"/>
        </w:numPr>
        <w:spacing w:after="120"/>
        <w:ind w:left="567" w:hanging="567"/>
        <w:contextualSpacing w:val="0"/>
        <w:rPr>
          <w:rFonts w:cstheme="minorHAnsi"/>
        </w:rPr>
      </w:pPr>
      <w:r w:rsidRPr="00C0434A">
        <w:rPr>
          <w:rFonts w:cstheme="minorHAnsi"/>
        </w:rPr>
        <w:t xml:space="preserve">Wykonawca będzie zobowiązany do podpisania umowy w miejscu i terminie wskazanym przez Zamawiającego. </w:t>
      </w:r>
    </w:p>
    <w:p w14:paraId="3892D036" w14:textId="77777777" w:rsidR="00C0434A" w:rsidRDefault="00DD2345" w:rsidP="00EB7AA7">
      <w:pPr>
        <w:pStyle w:val="Akapitzlist"/>
        <w:numPr>
          <w:ilvl w:val="1"/>
          <w:numId w:val="24"/>
        </w:numPr>
        <w:spacing w:after="120"/>
        <w:ind w:left="567" w:hanging="567"/>
        <w:contextualSpacing w:val="0"/>
        <w:rPr>
          <w:rFonts w:cstheme="minorHAnsi"/>
        </w:rPr>
      </w:pPr>
      <w:r w:rsidRPr="00C0434A">
        <w:rPr>
          <w:rFonts w:cstheme="minorHAnsi"/>
        </w:rPr>
        <w:t xml:space="preserve">Jeżeli Wykonawca, którego oferta została wybrana, jako najkorzystniejsza, uchyla się od zawarcia umowy w sprawie zamówienia publicznego Zamawiający może dokonać ponownego badania i oceny ofert spośród ofert pozostałych w postępowaniu Wykonawców oraz wybrać najkorzystniejszą ofertę albo unieważnić postępowanie. </w:t>
      </w:r>
    </w:p>
    <w:p w14:paraId="0D472EFB" w14:textId="77777777" w:rsidR="00DD2345" w:rsidRPr="00DD2345" w:rsidRDefault="00DD2345" w:rsidP="00C0434A">
      <w:pPr>
        <w:pStyle w:val="Akapitzlist"/>
        <w:shd w:val="clear" w:color="auto" w:fill="D9D9D9" w:themeFill="background1" w:themeFillShade="D9"/>
        <w:spacing w:before="240" w:after="120"/>
        <w:ind w:left="0"/>
        <w:contextualSpacing w:val="0"/>
        <w:rPr>
          <w:rFonts w:cstheme="minorHAnsi"/>
        </w:rPr>
      </w:pPr>
      <w:r w:rsidRPr="00DD2345">
        <w:rPr>
          <w:rFonts w:cstheme="minorHAnsi"/>
          <w:b/>
          <w:bCs/>
        </w:rPr>
        <w:t xml:space="preserve">Rozdział 16. Informacje o treści zawieranej umowy oraz możliwości jej zmiany </w:t>
      </w:r>
    </w:p>
    <w:p w14:paraId="63BF1DA1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02C46C0D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6083CA40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14506039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0576062B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3008C755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66C42CD6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03737045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5F857EB0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5F791021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5E2C8875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4524B491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46BCB8DE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795EAAD2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179F5486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3068E26F" w14:textId="77777777" w:rsidR="00C0434A" w:rsidRPr="00C0434A" w:rsidRDefault="00C0434A" w:rsidP="00EB7AA7">
      <w:pPr>
        <w:pStyle w:val="Akapitzlist"/>
        <w:numPr>
          <w:ilvl w:val="0"/>
          <w:numId w:val="25"/>
        </w:numPr>
        <w:rPr>
          <w:rFonts w:cstheme="minorHAnsi"/>
          <w:b/>
          <w:bCs/>
          <w:vanish/>
        </w:rPr>
      </w:pPr>
    </w:p>
    <w:p w14:paraId="03B8BFF4" w14:textId="6BBD0FCF" w:rsidR="00C0434A" w:rsidRPr="007E6B30" w:rsidRDefault="00DD2345" w:rsidP="00EB7AA7">
      <w:pPr>
        <w:pStyle w:val="Akapitzlist"/>
        <w:numPr>
          <w:ilvl w:val="1"/>
          <w:numId w:val="25"/>
        </w:numPr>
        <w:ind w:left="567" w:hanging="573"/>
        <w:rPr>
          <w:rFonts w:cstheme="minorHAnsi"/>
        </w:rPr>
      </w:pPr>
      <w:r w:rsidRPr="00DD2345">
        <w:rPr>
          <w:rFonts w:cstheme="minorHAnsi"/>
        </w:rPr>
        <w:t xml:space="preserve">Wybrany Wykonawca jest zobowiązany do zawarcia umowy w sprawie zamówienia publicznego </w:t>
      </w:r>
      <w:r w:rsidRPr="007E6B30">
        <w:rPr>
          <w:rFonts w:cstheme="minorHAnsi"/>
        </w:rPr>
        <w:t xml:space="preserve">na warunkach określonych w Projekcie umowy, stanowiącym </w:t>
      </w:r>
      <w:r w:rsidRPr="007E6B30">
        <w:rPr>
          <w:rFonts w:cstheme="minorHAnsi"/>
          <w:b/>
          <w:bCs/>
        </w:rPr>
        <w:t xml:space="preserve">Załącznik nr 3 do SWZ. </w:t>
      </w:r>
    </w:p>
    <w:p w14:paraId="1DA4B658" w14:textId="77777777" w:rsidR="00C0434A" w:rsidRDefault="00DD2345" w:rsidP="00EB7AA7">
      <w:pPr>
        <w:pStyle w:val="Akapitzlist"/>
        <w:numPr>
          <w:ilvl w:val="1"/>
          <w:numId w:val="25"/>
        </w:numPr>
        <w:ind w:left="567" w:hanging="573"/>
        <w:rPr>
          <w:rFonts w:cstheme="minorHAnsi"/>
        </w:rPr>
      </w:pPr>
      <w:r w:rsidRPr="00C0434A">
        <w:rPr>
          <w:rFonts w:cstheme="minorHAnsi"/>
        </w:rPr>
        <w:t xml:space="preserve">Zakres świadczenia Wykonawcy wynikający z umowy jest tożsamy z jego zobowiązaniem zawartym w ofercie. </w:t>
      </w:r>
    </w:p>
    <w:p w14:paraId="0349512C" w14:textId="4F146405" w:rsidR="00C0434A" w:rsidRPr="007E6B30" w:rsidRDefault="00DD2345" w:rsidP="00EB7AA7">
      <w:pPr>
        <w:pStyle w:val="Akapitzlist"/>
        <w:numPr>
          <w:ilvl w:val="1"/>
          <w:numId w:val="25"/>
        </w:numPr>
        <w:ind w:left="567" w:hanging="573"/>
        <w:rPr>
          <w:rFonts w:cstheme="minorHAnsi"/>
        </w:rPr>
      </w:pPr>
      <w:r w:rsidRPr="00C0434A">
        <w:rPr>
          <w:rFonts w:cstheme="minorHAnsi"/>
        </w:rPr>
        <w:t xml:space="preserve">Zamawiający przewiduje możliwość zmiany zawartej umowy w stosunku do treści wybranej oferty w zakresie uregulowanym w art. 454-455 ustawy </w:t>
      </w:r>
      <w:proofErr w:type="spellStart"/>
      <w:r w:rsidRPr="00C0434A">
        <w:rPr>
          <w:rFonts w:cstheme="minorHAnsi"/>
        </w:rPr>
        <w:t>Pzp</w:t>
      </w:r>
      <w:proofErr w:type="spellEnd"/>
      <w:r w:rsidRPr="00C0434A">
        <w:rPr>
          <w:rFonts w:cstheme="minorHAnsi"/>
        </w:rPr>
        <w:t xml:space="preserve"> oraz wskazanym w Projekcie umowy, stanowiącym </w:t>
      </w:r>
      <w:r w:rsidRPr="007E6B30">
        <w:rPr>
          <w:rFonts w:cstheme="minorHAnsi"/>
          <w:b/>
          <w:bCs/>
        </w:rPr>
        <w:t xml:space="preserve">Załącznik nr 3 do SWZ. </w:t>
      </w:r>
    </w:p>
    <w:p w14:paraId="72DE00C3" w14:textId="77777777" w:rsidR="00C0434A" w:rsidRDefault="00DD2345" w:rsidP="00EB7AA7">
      <w:pPr>
        <w:pStyle w:val="Akapitzlist"/>
        <w:numPr>
          <w:ilvl w:val="1"/>
          <w:numId w:val="25"/>
        </w:numPr>
        <w:ind w:left="567" w:hanging="573"/>
        <w:rPr>
          <w:rFonts w:cstheme="minorHAnsi"/>
        </w:rPr>
      </w:pPr>
      <w:r w:rsidRPr="00C0434A">
        <w:rPr>
          <w:rFonts w:cstheme="minorHAnsi"/>
        </w:rPr>
        <w:t>Zmiana umowy wymaga dla swej ważności, pod rygorem nieważności, zachowania formy pisemnej.</w:t>
      </w:r>
    </w:p>
    <w:p w14:paraId="207109FE" w14:textId="5C4DFC57" w:rsidR="00C0434A" w:rsidRDefault="00DD2345" w:rsidP="00EB7AA7">
      <w:pPr>
        <w:pStyle w:val="Akapitzlist"/>
        <w:numPr>
          <w:ilvl w:val="1"/>
          <w:numId w:val="25"/>
        </w:numPr>
        <w:ind w:left="567" w:hanging="573"/>
        <w:rPr>
          <w:rFonts w:cstheme="minorHAnsi"/>
        </w:rPr>
      </w:pPr>
      <w:r w:rsidRPr="00C0434A">
        <w:rPr>
          <w:rFonts w:cstheme="minorHAnsi"/>
        </w:rPr>
        <w:t xml:space="preserve">Wszystkie istotne postanowienia umowy, wraz z wysokością kary w przypadku rozwiązania umowy oraz ze szczegółowym zakresem obowiązków Wykonawcy związanych z realizacją przedmiotu zamówienia zawarte zostały w projekcie umowy stanowiącym </w:t>
      </w:r>
      <w:r w:rsidRPr="007E6B30">
        <w:rPr>
          <w:rFonts w:cstheme="minorHAnsi"/>
          <w:b/>
          <w:bCs/>
        </w:rPr>
        <w:t>Załącznik nr 3 do SWZ</w:t>
      </w:r>
      <w:r w:rsidRPr="00C0434A">
        <w:rPr>
          <w:rFonts w:cstheme="minorHAnsi"/>
          <w:b/>
          <w:bCs/>
        </w:rPr>
        <w:t xml:space="preserve">. </w:t>
      </w:r>
    </w:p>
    <w:p w14:paraId="2E804FA1" w14:textId="77777777" w:rsidR="00C0434A" w:rsidRDefault="00DD2345" w:rsidP="00EB7AA7">
      <w:pPr>
        <w:pStyle w:val="Akapitzlist"/>
        <w:numPr>
          <w:ilvl w:val="1"/>
          <w:numId w:val="25"/>
        </w:numPr>
        <w:ind w:left="567" w:hanging="573"/>
        <w:rPr>
          <w:rFonts w:cstheme="minorHAnsi"/>
        </w:rPr>
      </w:pPr>
      <w:r w:rsidRPr="00C0434A">
        <w:rPr>
          <w:rFonts w:cstheme="minorHAnsi"/>
        </w:rPr>
        <w:lastRenderedPageBreak/>
        <w:t xml:space="preserve">Wykonawca akceptuje treść projektu umowy na wykonanie przedmiotu zamówienia, stanowiący załącznik do niniejszej SWZ, oświadczeniem zawartym w treści Formularza ofertowego. Postanowienia umowy ustalone we wzorze nie podlegają zmianie przez Wykonawcę. Przyjęcie przez Wykonawcę postanowień projektu umowy stanowi jeden z warunków ważności oferty. </w:t>
      </w:r>
    </w:p>
    <w:p w14:paraId="7CAC22EC" w14:textId="77777777" w:rsidR="00DD2345" w:rsidRDefault="00DD2345" w:rsidP="00DD2345">
      <w:pPr>
        <w:pStyle w:val="Akapitzlist"/>
        <w:ind w:left="0"/>
        <w:rPr>
          <w:rFonts w:cstheme="minorHAnsi"/>
          <w:b/>
          <w:bCs/>
        </w:rPr>
      </w:pPr>
    </w:p>
    <w:p w14:paraId="774D3397" w14:textId="7674DF6C" w:rsidR="00DD2345" w:rsidRPr="00DD2345" w:rsidRDefault="00DD2345" w:rsidP="00DD2345">
      <w:pPr>
        <w:pStyle w:val="Akapitzlist"/>
        <w:shd w:val="clear" w:color="auto" w:fill="D9D9D9" w:themeFill="background1" w:themeFillShade="D9"/>
        <w:ind w:left="0"/>
        <w:rPr>
          <w:rFonts w:cstheme="minorHAnsi"/>
        </w:rPr>
      </w:pPr>
      <w:r>
        <w:rPr>
          <w:rFonts w:cstheme="minorHAnsi"/>
          <w:b/>
          <w:bCs/>
        </w:rPr>
        <w:t xml:space="preserve">Rozdział 17. </w:t>
      </w:r>
      <w:r w:rsidRPr="00DD2345">
        <w:rPr>
          <w:rFonts w:cstheme="minorHAnsi"/>
          <w:b/>
          <w:bCs/>
        </w:rPr>
        <w:t xml:space="preserve">Wymagania dotyczące zabezpieczenia należytego wykonania umowy </w:t>
      </w:r>
    </w:p>
    <w:p w14:paraId="67C12AAE" w14:textId="77777777" w:rsidR="00DD2345" w:rsidRDefault="00DD2345" w:rsidP="00DD2345">
      <w:pPr>
        <w:pStyle w:val="Akapitzlist"/>
        <w:ind w:left="0"/>
        <w:rPr>
          <w:rFonts w:cstheme="minorHAnsi"/>
        </w:rPr>
      </w:pPr>
      <w:r w:rsidRPr="00DD2345">
        <w:rPr>
          <w:rFonts w:cstheme="minorHAnsi"/>
        </w:rPr>
        <w:t xml:space="preserve">Zamawiający nie wymaga zabezpieczenia należytego wykonania umowy. </w:t>
      </w:r>
    </w:p>
    <w:p w14:paraId="496FB084" w14:textId="77777777" w:rsidR="00DD2345" w:rsidRPr="00DD2345" w:rsidRDefault="00DD2345" w:rsidP="00DD2345">
      <w:pPr>
        <w:pStyle w:val="Akapitzlist"/>
        <w:ind w:left="0"/>
        <w:rPr>
          <w:rFonts w:cstheme="minorHAnsi"/>
        </w:rPr>
      </w:pPr>
    </w:p>
    <w:p w14:paraId="788F34BE" w14:textId="72C4BF21" w:rsidR="00DD2345" w:rsidRPr="00DD2345" w:rsidRDefault="00DD2345" w:rsidP="00323915">
      <w:pPr>
        <w:pStyle w:val="Akapitzlist"/>
        <w:shd w:val="clear" w:color="auto" w:fill="D9D9D9" w:themeFill="background1" w:themeFillShade="D9"/>
        <w:spacing w:before="240" w:after="120"/>
        <w:ind w:left="0"/>
        <w:contextualSpacing w:val="0"/>
        <w:rPr>
          <w:rFonts w:cstheme="minorHAnsi"/>
        </w:rPr>
      </w:pPr>
      <w:r w:rsidRPr="00DD2345">
        <w:rPr>
          <w:rFonts w:cstheme="minorHAnsi"/>
          <w:b/>
          <w:bCs/>
        </w:rPr>
        <w:t xml:space="preserve">Rozdział 18. Pouczenie o środkach ochrony prawnej przysługujących Wykonawcy w toku postępowania o udzielenie zamówienia </w:t>
      </w:r>
    </w:p>
    <w:p w14:paraId="1EAD4706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7554B860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75709E46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27511D70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3A01E5A7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645CF223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1D0DAF0D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1677F127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3135C845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72C95785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075F8935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08E6369B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069D4B5F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3A320A21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2B63275B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3DD2ABA3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24867E65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11FFFEDF" w14:textId="77777777" w:rsidR="00323915" w:rsidRPr="00323915" w:rsidRDefault="00323915" w:rsidP="00EB7AA7">
      <w:pPr>
        <w:pStyle w:val="Akapitzlist"/>
        <w:numPr>
          <w:ilvl w:val="0"/>
          <w:numId w:val="26"/>
        </w:numPr>
        <w:rPr>
          <w:rFonts w:cstheme="minorHAnsi"/>
          <w:b/>
          <w:bCs/>
          <w:vanish/>
        </w:rPr>
      </w:pPr>
    </w:p>
    <w:p w14:paraId="50648504" w14:textId="77777777" w:rsidR="00323915" w:rsidRDefault="00DD2345" w:rsidP="00EB7AA7">
      <w:pPr>
        <w:pStyle w:val="Akapitzlist"/>
        <w:numPr>
          <w:ilvl w:val="1"/>
          <w:numId w:val="26"/>
        </w:numPr>
        <w:spacing w:after="120"/>
        <w:ind w:left="567" w:hanging="567"/>
        <w:contextualSpacing w:val="0"/>
        <w:rPr>
          <w:rFonts w:cstheme="minorHAnsi"/>
        </w:rPr>
      </w:pPr>
      <w:r w:rsidRPr="00DD2345">
        <w:rPr>
          <w:rFonts w:cstheme="minorHAnsi"/>
        </w:rPr>
        <w:t xml:space="preserve">Środki ochrony prawnej określone w niniejszym dziale przysługują Wykonawcy oraz innemu podmiotowi, jeżeli ma lub miał interes w uzyskaniu zamówienia oraz poniósł lub może ponieść szkodę w wyniku naruszenia przez Zamawiającego przepisów ustawy </w:t>
      </w:r>
      <w:proofErr w:type="spellStart"/>
      <w:r w:rsidRPr="00DD2345">
        <w:rPr>
          <w:rFonts w:cstheme="minorHAnsi"/>
        </w:rPr>
        <w:t>Pzp</w:t>
      </w:r>
      <w:proofErr w:type="spellEnd"/>
      <w:r w:rsidRPr="00DD2345">
        <w:rPr>
          <w:rFonts w:cstheme="minorHAnsi"/>
        </w:rPr>
        <w:t xml:space="preserve">. </w:t>
      </w:r>
    </w:p>
    <w:p w14:paraId="0EE2BF6E" w14:textId="77777777" w:rsidR="00323915" w:rsidRDefault="00DD2345" w:rsidP="00EB7AA7">
      <w:pPr>
        <w:pStyle w:val="Akapitzlist"/>
        <w:numPr>
          <w:ilvl w:val="1"/>
          <w:numId w:val="26"/>
        </w:numPr>
        <w:spacing w:after="120"/>
        <w:ind w:left="567" w:hanging="567"/>
        <w:contextualSpacing w:val="0"/>
        <w:rPr>
          <w:rFonts w:cstheme="minorHAnsi"/>
        </w:rPr>
      </w:pPr>
      <w:r w:rsidRPr="00323915">
        <w:rPr>
          <w:rFonts w:cstheme="minorHAnsi"/>
        </w:rPr>
        <w:t xml:space="preserve">Środki ochrony prawnej wobec ogłoszenia wszczynającego postępowanie o udzielenie zamówienia oraz dokumentów zamówienia przysługują również organizacjom wpisanym na listę, o której mowa w art. 469 pkt 15 ustawy </w:t>
      </w:r>
      <w:proofErr w:type="spellStart"/>
      <w:r w:rsidRPr="00323915">
        <w:rPr>
          <w:rFonts w:cstheme="minorHAnsi"/>
        </w:rPr>
        <w:t>Pzp</w:t>
      </w:r>
      <w:proofErr w:type="spellEnd"/>
      <w:r w:rsidRPr="00323915">
        <w:rPr>
          <w:rFonts w:cstheme="minorHAnsi"/>
        </w:rPr>
        <w:t xml:space="preserve"> oraz Rzecznikowi Małych i Średnich Przedsiębiorców. </w:t>
      </w:r>
    </w:p>
    <w:p w14:paraId="6C1FDE01" w14:textId="5C8FACBD" w:rsidR="00DD2345" w:rsidRPr="00323915" w:rsidRDefault="00DD2345" w:rsidP="00EB7AA7">
      <w:pPr>
        <w:pStyle w:val="Akapitzlist"/>
        <w:numPr>
          <w:ilvl w:val="1"/>
          <w:numId w:val="26"/>
        </w:numPr>
        <w:spacing w:after="120"/>
        <w:ind w:left="567" w:hanging="567"/>
        <w:contextualSpacing w:val="0"/>
        <w:rPr>
          <w:rFonts w:cstheme="minorHAnsi"/>
        </w:rPr>
      </w:pPr>
      <w:r w:rsidRPr="00323915">
        <w:rPr>
          <w:rFonts w:cstheme="minorHAnsi"/>
        </w:rPr>
        <w:t xml:space="preserve">Odwołanie przysługuje na: </w:t>
      </w:r>
    </w:p>
    <w:p w14:paraId="6D428D68" w14:textId="6B37A0E8" w:rsidR="00DD2345" w:rsidRPr="00323915" w:rsidRDefault="00DD2345" w:rsidP="00323915">
      <w:pPr>
        <w:pStyle w:val="Akapitzlist"/>
        <w:ind w:left="567"/>
        <w:rPr>
          <w:rFonts w:cstheme="minorHAnsi"/>
        </w:rPr>
      </w:pPr>
      <w:r w:rsidRPr="00DD2345">
        <w:rPr>
          <w:rFonts w:cstheme="minorHAnsi"/>
        </w:rPr>
        <w:t>1) niezgodną z przepisami ustawy czynność Zamawiającego, podjętą w postępowaniu o</w:t>
      </w:r>
      <w:r w:rsidR="00323915">
        <w:rPr>
          <w:rFonts w:cstheme="minorHAnsi"/>
        </w:rPr>
        <w:t> </w:t>
      </w:r>
      <w:r w:rsidRPr="00323915">
        <w:rPr>
          <w:rFonts w:cstheme="minorHAnsi"/>
        </w:rPr>
        <w:t xml:space="preserve">udzielenie zamówienia, w tym na projektowane postanowienie umowy; </w:t>
      </w:r>
    </w:p>
    <w:p w14:paraId="2D37CADD" w14:textId="77777777" w:rsidR="00DD2345" w:rsidRPr="00DD2345" w:rsidRDefault="00DD2345" w:rsidP="00323915">
      <w:pPr>
        <w:pStyle w:val="Akapitzlist"/>
        <w:ind w:left="567"/>
        <w:rPr>
          <w:rFonts w:cstheme="minorHAnsi"/>
        </w:rPr>
      </w:pPr>
      <w:r w:rsidRPr="00DD2345">
        <w:rPr>
          <w:rFonts w:cstheme="minorHAnsi"/>
        </w:rPr>
        <w:t xml:space="preserve">2) zaniechanie czynności w postępowaniu o udzielenie zamówienia, do której zamawiający był obowiązany na podstawie ustawy; </w:t>
      </w:r>
    </w:p>
    <w:p w14:paraId="325D6F53" w14:textId="506E5255" w:rsidR="00DD2345" w:rsidRDefault="00DD2345" w:rsidP="00CC3F37">
      <w:pPr>
        <w:pStyle w:val="Akapitzlist"/>
        <w:spacing w:after="120"/>
        <w:ind w:left="567"/>
        <w:contextualSpacing w:val="0"/>
        <w:rPr>
          <w:rFonts w:cstheme="minorHAnsi"/>
        </w:rPr>
      </w:pPr>
      <w:r w:rsidRPr="00DD2345">
        <w:rPr>
          <w:rFonts w:cstheme="minorHAnsi"/>
        </w:rPr>
        <w:t>3) zaniechanie przeprowadzenia postępowania o udzielenie zamówienia, mimo że zamawiający był do tego obowiązany.</w:t>
      </w:r>
    </w:p>
    <w:p w14:paraId="714FDFC1" w14:textId="77777777" w:rsidR="00CC3F37" w:rsidRDefault="00DD2345" w:rsidP="00EB7AA7">
      <w:pPr>
        <w:pStyle w:val="Akapitzlist"/>
        <w:numPr>
          <w:ilvl w:val="1"/>
          <w:numId w:val="26"/>
        </w:numPr>
        <w:spacing w:before="120" w:after="120"/>
        <w:ind w:left="567" w:hanging="573"/>
        <w:contextualSpacing w:val="0"/>
        <w:rPr>
          <w:rFonts w:cstheme="minorHAnsi"/>
        </w:rPr>
      </w:pPr>
      <w:r w:rsidRPr="00DD2345">
        <w:rPr>
          <w:rFonts w:cstheme="minorHAnsi"/>
          <w:b/>
          <w:bCs/>
        </w:rPr>
        <w:t xml:space="preserve">Odwołanie wnosi się do Prezesa Izby. </w:t>
      </w:r>
    </w:p>
    <w:p w14:paraId="269691BF" w14:textId="77777777" w:rsidR="00CC3F37" w:rsidRDefault="00DD2345" w:rsidP="00EB7AA7">
      <w:pPr>
        <w:pStyle w:val="Akapitzlist"/>
        <w:numPr>
          <w:ilvl w:val="1"/>
          <w:numId w:val="26"/>
        </w:numPr>
        <w:spacing w:before="120" w:after="120"/>
        <w:ind w:left="567" w:hanging="573"/>
        <w:contextualSpacing w:val="0"/>
        <w:rPr>
          <w:rFonts w:cstheme="minorHAnsi"/>
        </w:rPr>
      </w:pPr>
      <w:r w:rsidRPr="00CC3F37">
        <w:rPr>
          <w:rFonts w:cstheme="minorHAnsi"/>
        </w:rPr>
        <w:t>Odwołujący przekazuje Zamawiającemu odwołanie wniesione w formie elektronicznej albo w</w:t>
      </w:r>
      <w:r w:rsidR="00CC3F37">
        <w:rPr>
          <w:rFonts w:cstheme="minorHAnsi"/>
        </w:rPr>
        <w:t> </w:t>
      </w:r>
      <w:r w:rsidRPr="00CC3F37">
        <w:rPr>
          <w:rFonts w:cstheme="minorHAnsi"/>
        </w:rPr>
        <w:t xml:space="preserve">postaci elektronicznej albo kopię tego odwołania, jeżeli zostało ono wniesione w formie pisemnej, przed upływem terminu do wniesienia odwołania w taki sposób, aby mógł on zapoznać się z jego treścią przed upływem tego terminu. </w:t>
      </w:r>
    </w:p>
    <w:p w14:paraId="14815AC8" w14:textId="77777777" w:rsidR="00CC3F37" w:rsidRDefault="00DD2345" w:rsidP="00EB7AA7">
      <w:pPr>
        <w:pStyle w:val="Akapitzlist"/>
        <w:numPr>
          <w:ilvl w:val="1"/>
          <w:numId w:val="26"/>
        </w:numPr>
        <w:spacing w:before="120" w:after="120"/>
        <w:ind w:left="567" w:hanging="573"/>
        <w:contextualSpacing w:val="0"/>
        <w:rPr>
          <w:rFonts w:cstheme="minorHAnsi"/>
        </w:rPr>
      </w:pPr>
      <w:r w:rsidRPr="00CC3F37">
        <w:rPr>
          <w:rFonts w:cstheme="minorHAnsi"/>
        </w:rPr>
        <w:t>Domniemywa się, że Zamawiający mógł zapoznać się z treścią odwołania przed upływem terminu do jego wniesienia, jeżeli przekazanie odpowiednio odwołania albo kopii nastąpiło przed upływem terminu do jego wniesienia przy użyciu środków komunikacji elektronicznej.</w:t>
      </w:r>
    </w:p>
    <w:p w14:paraId="27F26FF7" w14:textId="77777777" w:rsidR="00CC3F37" w:rsidRDefault="00DD2345" w:rsidP="00EB7AA7">
      <w:pPr>
        <w:pStyle w:val="Akapitzlist"/>
        <w:numPr>
          <w:ilvl w:val="1"/>
          <w:numId w:val="26"/>
        </w:numPr>
        <w:spacing w:before="120" w:after="120"/>
        <w:ind w:left="567" w:hanging="573"/>
        <w:contextualSpacing w:val="0"/>
        <w:rPr>
          <w:rFonts w:cstheme="minorHAnsi"/>
        </w:rPr>
      </w:pPr>
      <w:r w:rsidRPr="00CC3F37">
        <w:rPr>
          <w:rFonts w:cstheme="minorHAnsi"/>
        </w:rPr>
        <w:t xml:space="preserve">Odwołanie wnosi się w terminie: </w:t>
      </w:r>
    </w:p>
    <w:p w14:paraId="0B071D7C" w14:textId="77777777" w:rsidR="00CC3F37" w:rsidRDefault="00DD2345" w:rsidP="00CC3F37">
      <w:pPr>
        <w:pStyle w:val="Akapitzlist"/>
        <w:spacing w:before="120" w:after="120"/>
        <w:ind w:left="567"/>
        <w:contextualSpacing w:val="0"/>
        <w:rPr>
          <w:rFonts w:cstheme="minorHAnsi"/>
        </w:rPr>
      </w:pPr>
      <w:r w:rsidRPr="00CC3F37">
        <w:rPr>
          <w:rFonts w:cstheme="minorHAnsi"/>
        </w:rPr>
        <w:t xml:space="preserve">1) 5 dni od dnia przekazania informacji o czynności zamawiającego stanowiącej podstawę jego wniesienia, jeżeli informacja została przekazana przy użyciu środków komunikacji elektronicznej, </w:t>
      </w:r>
    </w:p>
    <w:p w14:paraId="2FDDCAC7" w14:textId="1ABE2110" w:rsidR="00CC3F37" w:rsidRDefault="00DD2345" w:rsidP="00CC3F37">
      <w:pPr>
        <w:pStyle w:val="Akapitzlist"/>
        <w:spacing w:before="120" w:after="120"/>
        <w:ind w:left="567"/>
        <w:contextualSpacing w:val="0"/>
        <w:rPr>
          <w:rFonts w:cstheme="minorHAnsi"/>
        </w:rPr>
      </w:pPr>
      <w:r w:rsidRPr="00CC3F37">
        <w:rPr>
          <w:rFonts w:cstheme="minorHAnsi"/>
        </w:rPr>
        <w:t xml:space="preserve">2) 10 dni od dnia przekazania informacji o czynności zamawiającego stanowiącej podstawę jego wniesienia, jeżeli informacja została przekazana w sposób inny niż określony w pkt 1). </w:t>
      </w:r>
    </w:p>
    <w:p w14:paraId="71E50DC6" w14:textId="77777777" w:rsidR="00CC3F37" w:rsidRDefault="00DD2345" w:rsidP="00EB7AA7">
      <w:pPr>
        <w:pStyle w:val="Akapitzlist"/>
        <w:numPr>
          <w:ilvl w:val="1"/>
          <w:numId w:val="26"/>
        </w:numPr>
        <w:spacing w:before="120" w:after="120"/>
        <w:ind w:left="567" w:hanging="573"/>
        <w:contextualSpacing w:val="0"/>
        <w:rPr>
          <w:rFonts w:cstheme="minorHAnsi"/>
        </w:rPr>
      </w:pPr>
      <w:r w:rsidRPr="00CC3F37">
        <w:rPr>
          <w:rFonts w:cstheme="minorHAnsi"/>
        </w:rPr>
        <w:lastRenderedPageBreak/>
        <w:t xml:space="preserve">Odwołanie wobec treści ogłoszenia wszczynającego postępowanie o udzielenie zamówienia wobec treści dokumentów zamówienia wnosi się w terminie 5 dni od dnia zamieszczenia ogłoszenia w Biuletynie Zamówień Publicznych lub dokumentów zamówienia na stronie prowadzonego postępowania. </w:t>
      </w:r>
    </w:p>
    <w:p w14:paraId="463E3DA5" w14:textId="77777777" w:rsidR="00CC3F37" w:rsidRDefault="00DD2345" w:rsidP="00EB7AA7">
      <w:pPr>
        <w:pStyle w:val="Akapitzlist"/>
        <w:numPr>
          <w:ilvl w:val="1"/>
          <w:numId w:val="26"/>
        </w:numPr>
        <w:spacing w:before="120" w:after="120"/>
        <w:ind w:left="567" w:hanging="573"/>
        <w:contextualSpacing w:val="0"/>
        <w:rPr>
          <w:rFonts w:cstheme="minorHAnsi"/>
        </w:rPr>
      </w:pPr>
      <w:r w:rsidRPr="00CC3F37">
        <w:rPr>
          <w:rFonts w:cstheme="minorHAnsi"/>
        </w:rPr>
        <w:t xml:space="preserve">Odwołanie w przypadkach innych niż określone w pkt 18.7 i 18.8. SWZ wnosi się w terminie 5 dni od dnia, w którym powzięto lub przy zachowaniu należytej staranności można było powziąć wiadomość o okolicznościach stanowiących podstawę jego wniesienia. </w:t>
      </w:r>
    </w:p>
    <w:p w14:paraId="10C4E7C9" w14:textId="79C0B0F1" w:rsidR="00DD2345" w:rsidRPr="00CC3F37" w:rsidRDefault="00DD2345" w:rsidP="00EB7AA7">
      <w:pPr>
        <w:pStyle w:val="Akapitzlist"/>
        <w:numPr>
          <w:ilvl w:val="1"/>
          <w:numId w:val="26"/>
        </w:numPr>
        <w:spacing w:before="120" w:after="120"/>
        <w:ind w:left="567" w:hanging="573"/>
        <w:contextualSpacing w:val="0"/>
        <w:rPr>
          <w:rFonts w:cstheme="minorHAnsi"/>
        </w:rPr>
      </w:pPr>
      <w:r w:rsidRPr="00CC3F37">
        <w:rPr>
          <w:rFonts w:cstheme="minorHAnsi"/>
          <w:b/>
          <w:bCs/>
        </w:rPr>
        <w:t xml:space="preserve"> </w:t>
      </w:r>
      <w:r w:rsidRPr="00CC3F37">
        <w:rPr>
          <w:rFonts w:cstheme="minorHAnsi"/>
        </w:rPr>
        <w:t xml:space="preserve">Jeżeli Zamawiający nie przesłał Wykonawcy zawiadomienia o wyborze najkorzystniej oferty, odwołanie wnosi się nie później niż w terminie: </w:t>
      </w:r>
    </w:p>
    <w:p w14:paraId="6CFCC297" w14:textId="77777777" w:rsidR="00DD2345" w:rsidRPr="00DD2345" w:rsidRDefault="00DD2345" w:rsidP="00DD2345">
      <w:pPr>
        <w:pStyle w:val="Akapitzlist"/>
        <w:rPr>
          <w:rFonts w:cstheme="minorHAnsi"/>
        </w:rPr>
      </w:pPr>
      <w:r w:rsidRPr="00DD2345">
        <w:rPr>
          <w:rFonts w:cstheme="minorHAnsi"/>
        </w:rPr>
        <w:t xml:space="preserve">1) 15 dni od dnia zamieszenia w Biuletynie Zamówień Publicznych ogłoszenia o wyniku postępowania; </w:t>
      </w:r>
    </w:p>
    <w:p w14:paraId="37C1FA04" w14:textId="77777777" w:rsidR="00DD2345" w:rsidRPr="00DD2345" w:rsidRDefault="00DD2345" w:rsidP="00CC3F37">
      <w:pPr>
        <w:pStyle w:val="Akapitzlist"/>
        <w:spacing w:after="120"/>
        <w:contextualSpacing w:val="0"/>
        <w:rPr>
          <w:rFonts w:cstheme="minorHAnsi"/>
        </w:rPr>
      </w:pPr>
      <w:r w:rsidRPr="00DD2345">
        <w:rPr>
          <w:rFonts w:cstheme="minorHAnsi"/>
        </w:rPr>
        <w:t xml:space="preserve">2) miesiąca od dnia zawarcia umowy, jeżeli Zamawiający nie zamieścił w Biuletynie Zamówień Publicznych ogłoszenia o wyniku postępowania. </w:t>
      </w:r>
    </w:p>
    <w:p w14:paraId="39C8579C" w14:textId="77777777" w:rsidR="00CC3F37" w:rsidRDefault="00CC3F37" w:rsidP="00EB7AA7">
      <w:pPr>
        <w:pStyle w:val="Akapitzlist"/>
        <w:numPr>
          <w:ilvl w:val="1"/>
          <w:numId w:val="26"/>
        </w:numPr>
        <w:spacing w:after="120"/>
        <w:ind w:left="567" w:hanging="567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  <w:r w:rsidR="00DD2345" w:rsidRPr="00DD2345">
        <w:rPr>
          <w:rFonts w:cstheme="minorHAnsi"/>
        </w:rPr>
        <w:t xml:space="preserve">Odwołanie winno zawierać elementy zgodnie z art. 516 ustawy </w:t>
      </w:r>
      <w:proofErr w:type="spellStart"/>
      <w:r w:rsidR="00DD2345" w:rsidRPr="00DD2345">
        <w:rPr>
          <w:rFonts w:cstheme="minorHAnsi"/>
        </w:rPr>
        <w:t>Pzp</w:t>
      </w:r>
      <w:proofErr w:type="spellEnd"/>
      <w:r w:rsidR="00DD2345" w:rsidRPr="00DD2345">
        <w:rPr>
          <w:rFonts w:cstheme="minorHAnsi"/>
        </w:rPr>
        <w:t>.</w:t>
      </w:r>
    </w:p>
    <w:p w14:paraId="23E09EE1" w14:textId="77777777" w:rsidR="00CC3F37" w:rsidRDefault="00DD2345" w:rsidP="00EB7AA7">
      <w:pPr>
        <w:pStyle w:val="Akapitzlist"/>
        <w:numPr>
          <w:ilvl w:val="1"/>
          <w:numId w:val="26"/>
        </w:numPr>
        <w:spacing w:after="120"/>
        <w:ind w:left="567" w:hanging="567"/>
        <w:contextualSpacing w:val="0"/>
        <w:rPr>
          <w:rFonts w:cstheme="minorHAnsi"/>
        </w:rPr>
      </w:pPr>
      <w:r w:rsidRPr="00CC3F37">
        <w:rPr>
          <w:rFonts w:cstheme="minorHAnsi"/>
          <w:b/>
          <w:bCs/>
        </w:rPr>
        <w:t xml:space="preserve"> </w:t>
      </w:r>
      <w:r w:rsidRPr="00CC3F37">
        <w:rPr>
          <w:rFonts w:cstheme="minorHAnsi"/>
        </w:rPr>
        <w:t xml:space="preserve">Na orzeczenie Izby oraz postanowienie Prezesa Izby, o którym mowa w art. 519 ust. 1 ustawy </w:t>
      </w:r>
      <w:proofErr w:type="spellStart"/>
      <w:r w:rsidRPr="00CC3F37">
        <w:rPr>
          <w:rFonts w:cstheme="minorHAnsi"/>
        </w:rPr>
        <w:t>Pzp</w:t>
      </w:r>
      <w:proofErr w:type="spellEnd"/>
      <w:r w:rsidRPr="00CC3F37">
        <w:rPr>
          <w:rFonts w:cstheme="minorHAnsi"/>
        </w:rPr>
        <w:t xml:space="preserve">, stronom oraz uczestnikom postępowania odwoławczego przysługuje skarga do sądu. </w:t>
      </w:r>
    </w:p>
    <w:p w14:paraId="3DB18B8B" w14:textId="77777777" w:rsidR="00CC3F37" w:rsidRDefault="00DD2345" w:rsidP="00EB7AA7">
      <w:pPr>
        <w:pStyle w:val="Akapitzlist"/>
        <w:numPr>
          <w:ilvl w:val="1"/>
          <w:numId w:val="26"/>
        </w:numPr>
        <w:spacing w:after="120"/>
        <w:ind w:left="567" w:hanging="567"/>
        <w:contextualSpacing w:val="0"/>
        <w:rPr>
          <w:rFonts w:cstheme="minorHAnsi"/>
        </w:rPr>
      </w:pPr>
      <w:r w:rsidRPr="00CC3F37">
        <w:rPr>
          <w:rFonts w:cstheme="minorHAnsi"/>
          <w:b/>
          <w:bCs/>
        </w:rPr>
        <w:t xml:space="preserve"> </w:t>
      </w:r>
      <w:r w:rsidRPr="00CC3F37">
        <w:rPr>
          <w:rFonts w:cstheme="minorHAnsi"/>
        </w:rPr>
        <w:t xml:space="preserve">W postępowaniu toczącym się wskutek wniesienia skargi stosuje się odpowiednio przepisy ustawy z dnia 17 listopada 1964 r. - Kodeks postępowania cywilnego o apelacji, jeżeli przepisy niniejszego rozdziału nie stanowią inaczej. </w:t>
      </w:r>
    </w:p>
    <w:p w14:paraId="2704E854" w14:textId="77777777" w:rsidR="00CC3F37" w:rsidRDefault="00DD2345" w:rsidP="00EB7AA7">
      <w:pPr>
        <w:pStyle w:val="Akapitzlist"/>
        <w:numPr>
          <w:ilvl w:val="1"/>
          <w:numId w:val="26"/>
        </w:numPr>
        <w:spacing w:after="120"/>
        <w:ind w:left="567" w:hanging="567"/>
        <w:contextualSpacing w:val="0"/>
        <w:rPr>
          <w:rFonts w:cstheme="minorHAnsi"/>
        </w:rPr>
      </w:pPr>
      <w:r w:rsidRPr="00CC3F37">
        <w:rPr>
          <w:rFonts w:cstheme="minorHAnsi"/>
          <w:b/>
          <w:bCs/>
        </w:rPr>
        <w:t xml:space="preserve"> </w:t>
      </w:r>
      <w:r w:rsidRPr="00CC3F37">
        <w:rPr>
          <w:rFonts w:cstheme="minorHAnsi"/>
        </w:rPr>
        <w:t xml:space="preserve">Skargę wnosi się do Sądu Okręgowego w Warszawie - sądu zamówień publicznych, zwanego dalej "sądem zamówień publicznych". </w:t>
      </w:r>
    </w:p>
    <w:p w14:paraId="2FA4EA07" w14:textId="77777777" w:rsidR="00CC3F37" w:rsidRDefault="00DD2345" w:rsidP="00EB7AA7">
      <w:pPr>
        <w:pStyle w:val="Akapitzlist"/>
        <w:numPr>
          <w:ilvl w:val="1"/>
          <w:numId w:val="26"/>
        </w:numPr>
        <w:spacing w:after="120"/>
        <w:ind w:left="567" w:hanging="567"/>
        <w:contextualSpacing w:val="0"/>
        <w:rPr>
          <w:rFonts w:cstheme="minorHAnsi"/>
        </w:rPr>
      </w:pPr>
      <w:r w:rsidRPr="00CC3F37">
        <w:rPr>
          <w:rFonts w:cstheme="minorHAnsi"/>
          <w:b/>
          <w:bCs/>
        </w:rPr>
        <w:t xml:space="preserve"> </w:t>
      </w:r>
      <w:r w:rsidRPr="00CC3F37">
        <w:rPr>
          <w:rFonts w:cstheme="minorHAnsi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Pr="00CC3F37">
        <w:rPr>
          <w:rFonts w:cstheme="minorHAnsi"/>
        </w:rPr>
        <w:t>Pzp</w:t>
      </w:r>
      <w:proofErr w:type="spellEnd"/>
      <w:r w:rsidRPr="00CC3F37">
        <w:rPr>
          <w:rFonts w:cstheme="minorHAnsi"/>
        </w:rPr>
        <w:t xml:space="preserve">, przesyłając jednocześnie jej odpis przeciwnikowi skargi. Złożenie skargi w placówce pocztowej operatora wyznaczonego w rozumieniu ustawy z dnia 23 listopada 2012 r. – Prawo pocztowe albo wysłanie na adres do doręczeń elektronicznych, o którym mowa w art. 2 pkt 1 ustawy z dnia 18 listopada 2020 r. o doręczeniach elektronicznych, jest równoznaczne z jej wniesieniem. </w:t>
      </w:r>
    </w:p>
    <w:p w14:paraId="436BBCD0" w14:textId="4FE532D7" w:rsidR="00DD2345" w:rsidRDefault="00DD2345" w:rsidP="00EB7AA7">
      <w:pPr>
        <w:pStyle w:val="Akapitzlist"/>
        <w:numPr>
          <w:ilvl w:val="1"/>
          <w:numId w:val="26"/>
        </w:numPr>
        <w:spacing w:after="120"/>
        <w:ind w:left="567" w:hanging="567"/>
        <w:contextualSpacing w:val="0"/>
        <w:rPr>
          <w:rFonts w:cstheme="minorHAnsi"/>
        </w:rPr>
      </w:pPr>
      <w:r w:rsidRPr="00CC3F37">
        <w:rPr>
          <w:rFonts w:cstheme="minorHAnsi"/>
          <w:b/>
          <w:bCs/>
        </w:rPr>
        <w:t xml:space="preserve"> </w:t>
      </w:r>
      <w:r w:rsidRPr="00CC3F37">
        <w:rPr>
          <w:rFonts w:cstheme="minorHAnsi"/>
        </w:rPr>
        <w:t xml:space="preserve">Prezes Izby przekazuje skargę wraz z aktami postępowania odwoławczego do sądu zamówień publicznych w terminie 7 dni od dnia jej otrzymania. </w:t>
      </w:r>
    </w:p>
    <w:p w14:paraId="173759F2" w14:textId="77777777" w:rsidR="00DD2345" w:rsidRPr="00DD2345" w:rsidRDefault="00DD2345" w:rsidP="00CC3F37">
      <w:pPr>
        <w:pStyle w:val="Akapitzlist"/>
        <w:shd w:val="clear" w:color="auto" w:fill="D9D9D9" w:themeFill="background1" w:themeFillShade="D9"/>
        <w:spacing w:before="240" w:after="120"/>
        <w:ind w:left="0"/>
        <w:contextualSpacing w:val="0"/>
        <w:rPr>
          <w:rFonts w:cstheme="minorHAnsi"/>
        </w:rPr>
      </w:pPr>
      <w:r w:rsidRPr="00DD2345">
        <w:rPr>
          <w:rFonts w:cstheme="minorHAnsi"/>
          <w:b/>
          <w:bCs/>
        </w:rPr>
        <w:t xml:space="preserve">Rozdział 19. Opis części zamówienia, jeżeli zamawiający dopuszcza składanie ofert częściowych </w:t>
      </w:r>
    </w:p>
    <w:p w14:paraId="20E92F78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151465E7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76B5FC12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549FFA27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4D930E51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149EC837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2FF28DC1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1609151E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2DFDD24B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32F62D08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5632D43C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1441E1A9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08290322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028E60EA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508E827B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0E3CFE28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6F9BCBA9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43FDA478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093CB818" w14:textId="77777777" w:rsidR="00CC3F37" w:rsidRPr="00CC3F37" w:rsidRDefault="00CC3F37" w:rsidP="00EB7AA7">
      <w:pPr>
        <w:pStyle w:val="Akapitzlist"/>
        <w:numPr>
          <w:ilvl w:val="0"/>
          <w:numId w:val="27"/>
        </w:numPr>
        <w:rPr>
          <w:rFonts w:cstheme="minorHAnsi"/>
          <w:b/>
          <w:bCs/>
          <w:vanish/>
        </w:rPr>
      </w:pPr>
    </w:p>
    <w:p w14:paraId="4190A948" w14:textId="5122948A" w:rsidR="00DD2345" w:rsidRPr="002046C6" w:rsidRDefault="006E7C0B" w:rsidP="002046C6">
      <w:pPr>
        <w:spacing w:after="120"/>
        <w:rPr>
          <w:rFonts w:cstheme="minorHAnsi"/>
        </w:rPr>
      </w:pPr>
      <w:r w:rsidRPr="002046C6">
        <w:rPr>
          <w:rFonts w:cstheme="minorHAnsi"/>
        </w:rPr>
        <w:t>Zamawiający nie dopuszcza możliwości składania ofert częściowych</w:t>
      </w:r>
      <w:r w:rsidR="002046C6" w:rsidRPr="002046C6">
        <w:rPr>
          <w:rFonts w:cstheme="minorHAnsi"/>
        </w:rPr>
        <w:t>.</w:t>
      </w:r>
      <w:r w:rsidR="00DD2345" w:rsidRPr="002046C6">
        <w:rPr>
          <w:rFonts w:cstheme="minorHAnsi"/>
        </w:rPr>
        <w:t xml:space="preserve"> </w:t>
      </w:r>
    </w:p>
    <w:p w14:paraId="65BB01BA" w14:textId="77777777" w:rsidR="00DD2345" w:rsidRPr="00DD2345" w:rsidRDefault="00DD2345" w:rsidP="003728D0">
      <w:pPr>
        <w:pStyle w:val="Akapitzlist"/>
        <w:shd w:val="clear" w:color="auto" w:fill="D9D9D9" w:themeFill="background1" w:themeFillShade="D9"/>
        <w:spacing w:before="360" w:after="120"/>
        <w:ind w:left="0"/>
        <w:contextualSpacing w:val="0"/>
        <w:rPr>
          <w:rFonts w:cstheme="minorHAnsi"/>
        </w:rPr>
      </w:pPr>
      <w:r w:rsidRPr="00DD2345">
        <w:rPr>
          <w:rFonts w:cstheme="minorHAnsi"/>
          <w:b/>
          <w:bCs/>
        </w:rPr>
        <w:t xml:space="preserve">Rozdział 20. Maksymalna liczba wykonawców, z którymi zamawiający zawrze umowę ramową, jeżeli zamawiający przewiduje zawarcie umowy ramowej </w:t>
      </w:r>
    </w:p>
    <w:p w14:paraId="31AD0F04" w14:textId="523E1CDA" w:rsidR="00DD2345" w:rsidRDefault="00DD2345" w:rsidP="00DD2345">
      <w:pPr>
        <w:pStyle w:val="Akapitzlist"/>
        <w:ind w:left="0"/>
        <w:rPr>
          <w:rFonts w:cstheme="minorHAnsi"/>
        </w:rPr>
      </w:pPr>
      <w:r w:rsidRPr="00DD2345">
        <w:rPr>
          <w:rFonts w:cstheme="minorHAnsi"/>
        </w:rPr>
        <w:t>Zamawiający nie przewiduje zawarcia umowy ramowej.</w:t>
      </w:r>
    </w:p>
    <w:p w14:paraId="2BBE3901" w14:textId="77777777" w:rsidR="00DD2345" w:rsidRPr="00DD2345" w:rsidRDefault="00DD2345" w:rsidP="003728D0">
      <w:pPr>
        <w:pStyle w:val="Akapitzlist"/>
        <w:shd w:val="clear" w:color="auto" w:fill="D9D9D9" w:themeFill="background1" w:themeFillShade="D9"/>
        <w:spacing w:before="360" w:after="120"/>
        <w:ind w:left="0"/>
        <w:contextualSpacing w:val="0"/>
        <w:rPr>
          <w:rFonts w:cstheme="minorHAnsi"/>
          <w:b/>
          <w:bCs/>
        </w:rPr>
      </w:pPr>
      <w:r w:rsidRPr="00DD2345">
        <w:rPr>
          <w:rFonts w:cstheme="minorHAnsi"/>
          <w:b/>
          <w:bCs/>
        </w:rPr>
        <w:t>Rozdział 21. Informacja o przewidywanych zamówieniach, o których mowa w art. 214 ust. 1 pkt 8 jeżeli Zamawiający przewiduje udzielenie takich zamówień</w:t>
      </w:r>
    </w:p>
    <w:p w14:paraId="67BE0D82" w14:textId="77777777" w:rsidR="00DD2345" w:rsidRDefault="00DD2345" w:rsidP="00DD2345">
      <w:pPr>
        <w:pStyle w:val="Akapitzlist"/>
        <w:ind w:left="0"/>
        <w:rPr>
          <w:rFonts w:cstheme="minorHAnsi"/>
        </w:rPr>
      </w:pPr>
      <w:r w:rsidRPr="00DD2345">
        <w:rPr>
          <w:rFonts w:cstheme="minorHAnsi"/>
        </w:rPr>
        <w:t xml:space="preserve">Zamawiający nie przewiduje udzielanie zamówień, o których mowa w art. 214 ust. 1 pkt 8 ustawy </w:t>
      </w:r>
      <w:proofErr w:type="spellStart"/>
      <w:r w:rsidRPr="00DD2345">
        <w:rPr>
          <w:rFonts w:cstheme="minorHAnsi"/>
        </w:rPr>
        <w:t>Pzp</w:t>
      </w:r>
      <w:proofErr w:type="spellEnd"/>
      <w:r w:rsidRPr="00DD2345">
        <w:rPr>
          <w:rFonts w:cstheme="minorHAnsi"/>
        </w:rPr>
        <w:t xml:space="preserve">. </w:t>
      </w:r>
    </w:p>
    <w:p w14:paraId="18D9F55D" w14:textId="77777777" w:rsidR="002046C6" w:rsidRPr="00DD2345" w:rsidRDefault="002046C6" w:rsidP="00DD2345">
      <w:pPr>
        <w:pStyle w:val="Akapitzlist"/>
        <w:ind w:left="0"/>
        <w:rPr>
          <w:rFonts w:cstheme="minorHAnsi"/>
          <w:b/>
          <w:bCs/>
        </w:rPr>
      </w:pPr>
    </w:p>
    <w:p w14:paraId="3B9DA3AB" w14:textId="011910C4" w:rsidR="00DD2345" w:rsidRPr="00DD2345" w:rsidRDefault="00DD2345" w:rsidP="00DD2345">
      <w:pPr>
        <w:pStyle w:val="Akapitzlist"/>
        <w:shd w:val="clear" w:color="auto" w:fill="D9D9D9" w:themeFill="background1" w:themeFillShade="D9"/>
        <w:ind w:left="0"/>
        <w:rPr>
          <w:rFonts w:cstheme="minorHAnsi"/>
          <w:b/>
          <w:bCs/>
        </w:rPr>
      </w:pPr>
      <w:r w:rsidRPr="00DD2345">
        <w:rPr>
          <w:rFonts w:cstheme="minorHAnsi"/>
          <w:b/>
          <w:bCs/>
        </w:rPr>
        <w:lastRenderedPageBreak/>
        <w:t>Rozdział 22. Informacje dotyczące ofert wariantowych, w tym informacje o sposobie przedstawiania ofert wariantowych oraz minimalne warunki, jakim muszą odpowiadać oferty wariantowe, jeżeli zamawiający dopuszcza ich składanie</w:t>
      </w:r>
    </w:p>
    <w:p w14:paraId="49661CB2" w14:textId="77777777" w:rsidR="00DD2345" w:rsidRDefault="00DD2345" w:rsidP="00DD2345">
      <w:pPr>
        <w:pStyle w:val="Akapitzlist"/>
        <w:ind w:left="0"/>
        <w:rPr>
          <w:rFonts w:cstheme="minorHAnsi"/>
        </w:rPr>
      </w:pPr>
      <w:r w:rsidRPr="00DD2345">
        <w:rPr>
          <w:rFonts w:cstheme="minorHAnsi"/>
        </w:rPr>
        <w:t xml:space="preserve">Zamawiający nie dopuszcza składania ofert wariantowych. </w:t>
      </w:r>
    </w:p>
    <w:p w14:paraId="3EE728A6" w14:textId="77777777" w:rsidR="00DD2345" w:rsidRDefault="00DD2345" w:rsidP="00DD2345">
      <w:pPr>
        <w:pStyle w:val="Akapitzlist"/>
        <w:ind w:left="0"/>
        <w:rPr>
          <w:rFonts w:cstheme="minorHAnsi"/>
        </w:rPr>
      </w:pPr>
    </w:p>
    <w:p w14:paraId="299CBBD4" w14:textId="6D67B712" w:rsidR="00DD2345" w:rsidRPr="00DD2345" w:rsidRDefault="00DD2345" w:rsidP="00DD2345">
      <w:pPr>
        <w:pStyle w:val="Akapitzlist"/>
        <w:shd w:val="clear" w:color="auto" w:fill="D9D9D9" w:themeFill="background1" w:themeFillShade="D9"/>
        <w:ind w:left="0"/>
        <w:rPr>
          <w:rFonts w:cstheme="minorHAnsi"/>
          <w:b/>
          <w:bCs/>
        </w:rPr>
      </w:pPr>
      <w:r w:rsidRPr="00DD2345">
        <w:rPr>
          <w:rFonts w:cstheme="minorHAnsi"/>
          <w:b/>
          <w:bCs/>
        </w:rPr>
        <w:t>Rozdział 23. Informacje dotyczące walut obcych, w jakich mogą być prowadzone rozliczenia między Zamawiającym a Wykonawcą, jeżeli Zamawiający przewiduje rozliczenia w walutach obcych</w:t>
      </w:r>
    </w:p>
    <w:p w14:paraId="25CB3401" w14:textId="421914A4" w:rsidR="00DD2345" w:rsidRDefault="00DD2345" w:rsidP="00DD2345">
      <w:pPr>
        <w:pStyle w:val="Akapitzlist"/>
        <w:shd w:val="clear" w:color="auto" w:fill="FFFFFF" w:themeFill="background1"/>
        <w:ind w:left="0"/>
        <w:rPr>
          <w:rFonts w:cstheme="minorHAnsi"/>
        </w:rPr>
      </w:pPr>
      <w:r w:rsidRPr="00DD2345">
        <w:rPr>
          <w:rFonts w:cstheme="minorHAnsi"/>
        </w:rPr>
        <w:t xml:space="preserve">Zamawiający nie przewiduje rozliczenia w walutach obcych. </w:t>
      </w:r>
      <w:r w:rsidR="00653BFD">
        <w:rPr>
          <w:rFonts w:cstheme="minorHAnsi"/>
        </w:rPr>
        <w:t>Wszelkie rozliczenia między Zamawiającym a Wykonawcą będą prowadzone wyłącznie w złotych polskich.</w:t>
      </w:r>
    </w:p>
    <w:p w14:paraId="56708218" w14:textId="77777777" w:rsidR="00DD2345" w:rsidRDefault="00DD2345" w:rsidP="00DD2345">
      <w:pPr>
        <w:pStyle w:val="Akapitzlist"/>
        <w:shd w:val="clear" w:color="auto" w:fill="FFFFFF" w:themeFill="background1"/>
        <w:ind w:left="0"/>
        <w:rPr>
          <w:rFonts w:cstheme="minorHAnsi"/>
        </w:rPr>
      </w:pPr>
    </w:p>
    <w:p w14:paraId="7CDE6C49" w14:textId="7F96C780" w:rsidR="00DD2345" w:rsidRPr="00DD2345" w:rsidRDefault="00DD2345" w:rsidP="00DD2345">
      <w:pPr>
        <w:pStyle w:val="Akapitzlist"/>
        <w:shd w:val="clear" w:color="auto" w:fill="D9D9D9" w:themeFill="background1" w:themeFillShade="D9"/>
        <w:ind w:left="0"/>
        <w:rPr>
          <w:rFonts w:cstheme="minorHAnsi"/>
          <w:b/>
          <w:bCs/>
        </w:rPr>
      </w:pPr>
      <w:r w:rsidRPr="00DD2345">
        <w:rPr>
          <w:rFonts w:cstheme="minorHAnsi"/>
          <w:b/>
          <w:bCs/>
        </w:rPr>
        <w:t>Rozdział 24. Postanowienia dotyczące aukcji elektronicznej</w:t>
      </w:r>
    </w:p>
    <w:p w14:paraId="7C7664C1" w14:textId="77777777" w:rsidR="00DD2345" w:rsidRDefault="00DD2345" w:rsidP="00DD2345">
      <w:pPr>
        <w:pStyle w:val="Akapitzlist"/>
        <w:ind w:left="0"/>
        <w:rPr>
          <w:rFonts w:cstheme="minorHAnsi"/>
        </w:rPr>
      </w:pPr>
      <w:r w:rsidRPr="00DD2345">
        <w:rPr>
          <w:rFonts w:cstheme="minorHAnsi"/>
        </w:rPr>
        <w:t xml:space="preserve">Zamawiający nie przewiduje wyboru najkorzystniejszej oferty z zastosowaniem aukcji elektronicznej. </w:t>
      </w:r>
    </w:p>
    <w:p w14:paraId="6CFC4E00" w14:textId="77777777" w:rsidR="00DD2345" w:rsidRDefault="00DD2345" w:rsidP="00DD2345">
      <w:pPr>
        <w:pStyle w:val="Akapitzlist"/>
        <w:ind w:left="0"/>
        <w:rPr>
          <w:rFonts w:cstheme="minorHAnsi"/>
        </w:rPr>
      </w:pPr>
    </w:p>
    <w:p w14:paraId="7BED162A" w14:textId="650431ED" w:rsidR="00DD2345" w:rsidRPr="00DD2345" w:rsidRDefault="00DD2345" w:rsidP="00DD2345">
      <w:pPr>
        <w:pStyle w:val="Akapitzlist"/>
        <w:shd w:val="clear" w:color="auto" w:fill="D9D9D9" w:themeFill="background1" w:themeFillShade="D9"/>
        <w:ind w:left="0"/>
        <w:rPr>
          <w:rFonts w:cstheme="minorHAnsi"/>
          <w:b/>
          <w:bCs/>
        </w:rPr>
      </w:pPr>
      <w:r w:rsidRPr="00DD2345">
        <w:rPr>
          <w:rFonts w:cstheme="minorHAnsi"/>
          <w:b/>
          <w:bCs/>
        </w:rPr>
        <w:t>Rozdział 25. Wizja lokalna</w:t>
      </w:r>
    </w:p>
    <w:p w14:paraId="4D7B2DA0" w14:textId="77777777" w:rsidR="00DD2345" w:rsidRDefault="00DD2345" w:rsidP="00DD2345">
      <w:pPr>
        <w:pStyle w:val="Akapitzlist"/>
        <w:ind w:left="0"/>
        <w:rPr>
          <w:rFonts w:cstheme="minorHAnsi"/>
        </w:rPr>
      </w:pPr>
      <w:r w:rsidRPr="00DD2345">
        <w:rPr>
          <w:rFonts w:cstheme="minorHAnsi"/>
        </w:rPr>
        <w:t xml:space="preserve">Zamawiający nie przewiduje możliwości odbycia wizji lokalnej. </w:t>
      </w:r>
    </w:p>
    <w:p w14:paraId="4A32561D" w14:textId="77777777" w:rsidR="00DD2345" w:rsidRDefault="00DD2345" w:rsidP="00DD2345">
      <w:pPr>
        <w:pStyle w:val="Akapitzlist"/>
        <w:ind w:left="0"/>
        <w:rPr>
          <w:rFonts w:cstheme="minorHAnsi"/>
        </w:rPr>
      </w:pPr>
    </w:p>
    <w:p w14:paraId="05E01EEF" w14:textId="77777777" w:rsidR="00DD2345" w:rsidRPr="00DD2345" w:rsidRDefault="00DD2345" w:rsidP="00DD2345">
      <w:pPr>
        <w:pStyle w:val="Akapitzlist"/>
        <w:shd w:val="clear" w:color="auto" w:fill="D9D9D9" w:themeFill="background1" w:themeFillShade="D9"/>
        <w:ind w:left="0"/>
        <w:rPr>
          <w:rFonts w:cstheme="minorHAnsi"/>
          <w:b/>
          <w:bCs/>
        </w:rPr>
      </w:pPr>
      <w:r w:rsidRPr="00DD2345">
        <w:rPr>
          <w:rFonts w:cstheme="minorHAnsi"/>
          <w:b/>
          <w:bCs/>
        </w:rPr>
        <w:t xml:space="preserve">Rozdział 26.Wysokość zwrotu kosztów udziału w postępowaniu, jeżeli zamawiający przewiduje ich zwrot </w:t>
      </w:r>
    </w:p>
    <w:p w14:paraId="273C7D51" w14:textId="5A9DF989" w:rsidR="00DD2345" w:rsidRDefault="00DD2345" w:rsidP="00DD2345">
      <w:pPr>
        <w:pStyle w:val="Akapitzlist"/>
        <w:ind w:left="0"/>
        <w:rPr>
          <w:rFonts w:cstheme="minorHAnsi"/>
        </w:rPr>
      </w:pPr>
      <w:r w:rsidRPr="00DD2345">
        <w:rPr>
          <w:rFonts w:cstheme="minorHAnsi"/>
        </w:rPr>
        <w:t>Zamawiający nie przewiduje zwrotu kosztów udziału w postępowaniu</w:t>
      </w:r>
      <w:r w:rsidR="00653BFD">
        <w:rPr>
          <w:rFonts w:cstheme="minorHAnsi"/>
        </w:rPr>
        <w:t xml:space="preserve">, z zastrzeżeniem art. 261 </w:t>
      </w:r>
      <w:proofErr w:type="spellStart"/>
      <w:r w:rsidR="00653BFD">
        <w:rPr>
          <w:rFonts w:cstheme="minorHAnsi"/>
        </w:rPr>
        <w:t>Pzp</w:t>
      </w:r>
      <w:proofErr w:type="spellEnd"/>
      <w:r w:rsidR="00653BFD">
        <w:rPr>
          <w:rFonts w:cstheme="minorHAnsi"/>
        </w:rPr>
        <w:t>.</w:t>
      </w:r>
      <w:r w:rsidRPr="00DD2345">
        <w:rPr>
          <w:rFonts w:cstheme="minorHAnsi"/>
        </w:rPr>
        <w:t xml:space="preserve"> </w:t>
      </w:r>
    </w:p>
    <w:p w14:paraId="5D83E0CC" w14:textId="77777777" w:rsidR="00DD2345" w:rsidRDefault="00DD2345" w:rsidP="00DD2345">
      <w:pPr>
        <w:pStyle w:val="Akapitzlist"/>
        <w:ind w:left="0"/>
        <w:rPr>
          <w:rFonts w:cstheme="minorHAnsi"/>
        </w:rPr>
      </w:pPr>
    </w:p>
    <w:p w14:paraId="0F537DDC" w14:textId="56A044FF" w:rsidR="00DD2345" w:rsidRPr="00DD2345" w:rsidRDefault="00DD2345" w:rsidP="00DD2345">
      <w:pPr>
        <w:pStyle w:val="Akapitzlist"/>
        <w:shd w:val="clear" w:color="auto" w:fill="D9D9D9" w:themeFill="background1" w:themeFillShade="D9"/>
        <w:ind w:left="0"/>
        <w:rPr>
          <w:rFonts w:cstheme="minorHAnsi"/>
          <w:b/>
          <w:bCs/>
        </w:rPr>
      </w:pPr>
      <w:r w:rsidRPr="00DD2345">
        <w:rPr>
          <w:rFonts w:cstheme="minorHAnsi"/>
          <w:b/>
          <w:bCs/>
        </w:rPr>
        <w:t>Rozdział 27. Podwykonawcy</w:t>
      </w:r>
    </w:p>
    <w:p w14:paraId="267D3635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7AA2DE40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77736220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27A3D6A2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38EB1F23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07810B3C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0B52C0B7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27A1DC7D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66EA5486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58DEBB3D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7140AF95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73CAF4F8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3708D99A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6FD59E7A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7D3D2280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0FEEC85A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59A08FC0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4481AE5C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3F2CC8CF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5D7F2C99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69FE353F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332122CB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5E28DB52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2BBA1679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2BC949AB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1EBB0FF1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28AA3C3B" w14:textId="77777777" w:rsidR="003728D0" w:rsidRPr="003728D0" w:rsidRDefault="003728D0" w:rsidP="00EB7AA7">
      <w:pPr>
        <w:pStyle w:val="Akapitzlist"/>
        <w:numPr>
          <w:ilvl w:val="0"/>
          <w:numId w:val="28"/>
        </w:numPr>
        <w:rPr>
          <w:rFonts w:cstheme="minorHAnsi"/>
          <w:b/>
          <w:bCs/>
          <w:vanish/>
        </w:rPr>
      </w:pPr>
    </w:p>
    <w:p w14:paraId="669EB728" w14:textId="1ADF376E" w:rsidR="003728D0" w:rsidRDefault="00DD2345" w:rsidP="00EB7AA7">
      <w:pPr>
        <w:pStyle w:val="Akapitzlist"/>
        <w:numPr>
          <w:ilvl w:val="1"/>
          <w:numId w:val="28"/>
        </w:numPr>
        <w:spacing w:after="120"/>
        <w:ind w:left="567" w:hanging="573"/>
        <w:contextualSpacing w:val="0"/>
        <w:rPr>
          <w:rFonts w:cstheme="minorHAnsi"/>
        </w:rPr>
      </w:pPr>
      <w:r w:rsidRPr="00DD2345">
        <w:rPr>
          <w:rFonts w:cstheme="minorHAnsi"/>
        </w:rPr>
        <w:t>Wykonawca może powierzyć wykonanie części zamówienia Podwykonawcy.</w:t>
      </w:r>
    </w:p>
    <w:p w14:paraId="4192FC8B" w14:textId="38CB0E22" w:rsidR="003728D0" w:rsidRDefault="00DD2345" w:rsidP="00EB7AA7">
      <w:pPr>
        <w:pStyle w:val="Akapitzlist"/>
        <w:numPr>
          <w:ilvl w:val="1"/>
          <w:numId w:val="28"/>
        </w:numPr>
        <w:spacing w:after="120"/>
        <w:ind w:left="567" w:hanging="573"/>
        <w:contextualSpacing w:val="0"/>
        <w:rPr>
          <w:rFonts w:cstheme="minorHAnsi"/>
        </w:rPr>
      </w:pPr>
      <w:r w:rsidRPr="003728D0">
        <w:rPr>
          <w:rFonts w:cstheme="minorHAnsi"/>
        </w:rPr>
        <w:t xml:space="preserve">Zamawiający wymaga wskazania przez Wykonawcę, w ofercie, części zamówienia, których wykonanie zamierza powierzyć podwykonawcom, oraz podania nazw ewentualnych podwykonawców, jeżeli są już znani. W/w informacje Wykonawca wskazuje w pkt </w:t>
      </w:r>
      <w:r w:rsidR="002046C6">
        <w:rPr>
          <w:rFonts w:cstheme="minorHAnsi"/>
        </w:rPr>
        <w:t>7</w:t>
      </w:r>
      <w:r w:rsidRPr="003728D0">
        <w:rPr>
          <w:rFonts w:cstheme="minorHAnsi"/>
        </w:rPr>
        <w:t xml:space="preserve"> Formularza ofertowego stanowiącego Załącznik nr 1 do SWZ. W przypadku, kiedy Wykonawca</w:t>
      </w:r>
      <w:r w:rsidR="004B53E2" w:rsidRPr="003728D0">
        <w:rPr>
          <w:rFonts w:cstheme="minorHAnsi"/>
        </w:rPr>
        <w:t xml:space="preserve"> nie wskaże w Formularzu ofertowym części, którą zamierza powierzyć podwykonawcom, wówczas Zamawiający przyjmie, że Wykonawca zrealizuje zamówienie samodzielnie. </w:t>
      </w:r>
    </w:p>
    <w:p w14:paraId="0315D845" w14:textId="77777777" w:rsidR="003728D0" w:rsidRDefault="004B53E2" w:rsidP="00EB7AA7">
      <w:pPr>
        <w:pStyle w:val="Akapitzlist"/>
        <w:numPr>
          <w:ilvl w:val="1"/>
          <w:numId w:val="28"/>
        </w:numPr>
        <w:spacing w:after="120"/>
        <w:ind w:left="567" w:hanging="573"/>
        <w:contextualSpacing w:val="0"/>
        <w:rPr>
          <w:rFonts w:cstheme="minorHAnsi"/>
        </w:rPr>
      </w:pPr>
      <w:r w:rsidRPr="003728D0">
        <w:rPr>
          <w:rFonts w:cstheme="minorHAnsi"/>
        </w:rPr>
        <w:t xml:space="preserve">Wymagania dotyczące umowy o podwykonawstwo zawarte są w projekcie umowy stanowiącym integralną część SWZ. </w:t>
      </w:r>
    </w:p>
    <w:p w14:paraId="10684DC8" w14:textId="77777777" w:rsidR="003728D0" w:rsidRDefault="004B53E2" w:rsidP="00EB7AA7">
      <w:pPr>
        <w:pStyle w:val="Akapitzlist"/>
        <w:numPr>
          <w:ilvl w:val="1"/>
          <w:numId w:val="28"/>
        </w:numPr>
        <w:spacing w:after="120"/>
        <w:ind w:left="567" w:hanging="573"/>
        <w:contextualSpacing w:val="0"/>
        <w:rPr>
          <w:rFonts w:cstheme="minorHAnsi"/>
        </w:rPr>
      </w:pPr>
      <w:r w:rsidRPr="003728D0">
        <w:rPr>
          <w:rFonts w:cstheme="minorHAnsi"/>
        </w:rPr>
        <w:t xml:space="preserve">Zamawiający nie zastrzega obowiązku osobistego wykonania przez Wykonawcę kluczowych części zamówienia, o którym mowa w art. 60 i 121 ustawy </w:t>
      </w:r>
      <w:proofErr w:type="spellStart"/>
      <w:r w:rsidRPr="003728D0">
        <w:rPr>
          <w:rFonts w:cstheme="minorHAnsi"/>
        </w:rPr>
        <w:t>Pzp</w:t>
      </w:r>
      <w:proofErr w:type="spellEnd"/>
      <w:r w:rsidRPr="003728D0">
        <w:rPr>
          <w:rFonts w:cstheme="minorHAnsi"/>
        </w:rPr>
        <w:t xml:space="preserve">. </w:t>
      </w:r>
    </w:p>
    <w:p w14:paraId="530B6B52" w14:textId="77777777" w:rsidR="003728D0" w:rsidRDefault="004B53E2" w:rsidP="00EB7AA7">
      <w:pPr>
        <w:pStyle w:val="Akapitzlist"/>
        <w:numPr>
          <w:ilvl w:val="1"/>
          <w:numId w:val="28"/>
        </w:numPr>
        <w:spacing w:after="120"/>
        <w:ind w:left="567" w:hanging="573"/>
        <w:contextualSpacing w:val="0"/>
        <w:rPr>
          <w:rFonts w:cstheme="minorHAnsi"/>
        </w:rPr>
      </w:pPr>
      <w:r w:rsidRPr="003728D0">
        <w:rPr>
          <w:rFonts w:cstheme="minorHAnsi"/>
        </w:rPr>
        <w:t xml:space="preserve">Powierzenie wykonania części zamówienia podwykonawcom nie zwalnia wykonawcy z odpowiedzialności za należyte wykonanie tego zamówienia. </w:t>
      </w:r>
    </w:p>
    <w:p w14:paraId="0C58499E" w14:textId="24241B09" w:rsidR="004B53E2" w:rsidRPr="003728D0" w:rsidRDefault="004B53E2" w:rsidP="00EB7AA7">
      <w:pPr>
        <w:pStyle w:val="Akapitzlist"/>
        <w:numPr>
          <w:ilvl w:val="1"/>
          <w:numId w:val="28"/>
        </w:numPr>
        <w:spacing w:after="120"/>
        <w:ind w:left="567" w:hanging="573"/>
        <w:contextualSpacing w:val="0"/>
        <w:rPr>
          <w:rFonts w:cstheme="minorHAnsi"/>
        </w:rPr>
      </w:pPr>
      <w:r w:rsidRPr="003728D0">
        <w:rPr>
          <w:rFonts w:cstheme="minorHAnsi"/>
        </w:rPr>
        <w:t>Wykonawca będzie zobowiązany do zawiadamiania Zamawiającego o wszelkich zmianach w</w:t>
      </w:r>
      <w:r w:rsidR="003728D0">
        <w:rPr>
          <w:rFonts w:cstheme="minorHAnsi"/>
        </w:rPr>
        <w:t> </w:t>
      </w:r>
      <w:r w:rsidRPr="003728D0">
        <w:rPr>
          <w:rFonts w:cstheme="minorHAnsi"/>
        </w:rPr>
        <w:t xml:space="preserve">odniesieniu do informacji na temat nowych podwykonawców, którym w późniejszym okresie zamierza powierzyć realizację dostaw. </w:t>
      </w:r>
    </w:p>
    <w:p w14:paraId="320CD9E3" w14:textId="7435BF3B" w:rsidR="004B53E2" w:rsidRPr="004B53E2" w:rsidRDefault="004B53E2" w:rsidP="003728D0">
      <w:pPr>
        <w:pStyle w:val="Akapitzlist"/>
        <w:shd w:val="clear" w:color="auto" w:fill="D9D9D9" w:themeFill="background1" w:themeFillShade="D9"/>
        <w:spacing w:before="240" w:after="120"/>
        <w:ind w:left="0"/>
        <w:contextualSpacing w:val="0"/>
        <w:rPr>
          <w:rFonts w:cstheme="minorHAnsi"/>
        </w:rPr>
      </w:pPr>
      <w:r w:rsidRPr="004B53E2">
        <w:rPr>
          <w:rFonts w:cstheme="minorHAnsi"/>
          <w:b/>
          <w:bCs/>
        </w:rPr>
        <w:t xml:space="preserve">Rozdział 28. Informacje dodatkowe </w:t>
      </w:r>
      <w:r w:rsidR="0013766B">
        <w:rPr>
          <w:rFonts w:cstheme="minorHAnsi"/>
          <w:b/>
          <w:bCs/>
        </w:rPr>
        <w:t>- RODO</w:t>
      </w:r>
    </w:p>
    <w:p w14:paraId="60DC8280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1239050B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328B5AEF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686DBFA6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18D86BDD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66CB4E7B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20212A45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6A951BD4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0702AC41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15DB93FA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632CC33E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23CAA2C0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364501E9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5EECAA2F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7EA618E1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63BBF38D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64F1D450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1B6235D3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1BCD7C91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21660959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1953E35C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13930EBC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6CDDD39B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030559DB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7659F023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088D023A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6C7FC315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544E1A74" w14:textId="77777777" w:rsidR="003728D0" w:rsidRPr="003728D0" w:rsidRDefault="003728D0" w:rsidP="00EB7AA7">
      <w:pPr>
        <w:pStyle w:val="Akapitzlist"/>
        <w:numPr>
          <w:ilvl w:val="0"/>
          <w:numId w:val="29"/>
        </w:numPr>
        <w:rPr>
          <w:rFonts w:cstheme="minorHAnsi"/>
          <w:b/>
          <w:bCs/>
          <w:vanish/>
        </w:rPr>
      </w:pPr>
    </w:p>
    <w:p w14:paraId="28FDB482" w14:textId="30210F82" w:rsidR="00DE7918" w:rsidRDefault="00DE7918" w:rsidP="002770DE">
      <w:pPr>
        <w:pStyle w:val="Akapitzlist"/>
        <w:numPr>
          <w:ilvl w:val="1"/>
          <w:numId w:val="29"/>
        </w:numPr>
        <w:spacing w:after="0"/>
        <w:ind w:left="426"/>
      </w:pPr>
      <w:r>
        <w:t>Klauzula informacyjna FERC</w:t>
      </w:r>
    </w:p>
    <w:p w14:paraId="17723AFE" w14:textId="3FC94F8D" w:rsidR="002770DE" w:rsidRPr="006E0D23" w:rsidRDefault="002770DE" w:rsidP="00DE7918">
      <w:pPr>
        <w:spacing w:after="0"/>
        <w:ind w:left="-6"/>
      </w:pPr>
      <w:r w:rsidRPr="006E0D23">
        <w:t>W celu wykonania obowiązku nałożonego w drodze art. 13 i 14 RODO, w związku z art. 88</w:t>
      </w:r>
    </w:p>
    <w:p w14:paraId="144DD261" w14:textId="77777777" w:rsidR="002770DE" w:rsidRPr="006E0D23" w:rsidRDefault="002770DE" w:rsidP="002770DE">
      <w:pPr>
        <w:spacing w:after="0"/>
      </w:pPr>
      <w:r w:rsidRPr="006E0D23">
        <w:t>ustawy wdrożeniowej, informujemy o zasadach przetwarzania Państwa danych osobowych:</w:t>
      </w:r>
    </w:p>
    <w:p w14:paraId="088C9E3F" w14:textId="0E949D44" w:rsidR="002770DE" w:rsidRPr="006E0D23" w:rsidRDefault="002770DE" w:rsidP="002770DE">
      <w:pPr>
        <w:spacing w:before="120" w:after="0"/>
        <w:rPr>
          <w:b/>
          <w:bCs/>
        </w:rPr>
      </w:pPr>
      <w:r>
        <w:rPr>
          <w:b/>
          <w:bCs/>
        </w:rPr>
        <w:t>A. </w:t>
      </w:r>
      <w:r w:rsidRPr="006E0D23">
        <w:rPr>
          <w:b/>
          <w:bCs/>
        </w:rPr>
        <w:t>Administrator danych</w:t>
      </w:r>
    </w:p>
    <w:p w14:paraId="159F838C" w14:textId="77777777" w:rsidR="002770DE" w:rsidRPr="006E0D23" w:rsidRDefault="002770DE" w:rsidP="002770DE">
      <w:pPr>
        <w:spacing w:after="0"/>
      </w:pPr>
      <w:r w:rsidRPr="006E0D23">
        <w:lastRenderedPageBreak/>
        <w:t>Odrębnymi administratorami Państwa danych są:</w:t>
      </w:r>
    </w:p>
    <w:p w14:paraId="23864F3A" w14:textId="77777777" w:rsidR="002770DE" w:rsidRDefault="002770DE" w:rsidP="002770DE">
      <w:pPr>
        <w:pStyle w:val="Akapitzlist"/>
        <w:numPr>
          <w:ilvl w:val="2"/>
          <w:numId w:val="33"/>
        </w:numPr>
        <w:spacing w:after="0"/>
        <w:ind w:left="426"/>
      </w:pPr>
      <w:r w:rsidRPr="006E0D23">
        <w:t xml:space="preserve">Minister Funduszy i Polityki Regionalnej (dalej jako </w:t>
      </w:r>
      <w:proofErr w:type="spellStart"/>
      <w:r w:rsidRPr="006E0D23">
        <w:t>MFiPR</w:t>
      </w:r>
      <w:proofErr w:type="spellEnd"/>
      <w:r w:rsidRPr="006E0D23">
        <w:t>), w zakresie w jakim pełni</w:t>
      </w:r>
      <w:r>
        <w:t xml:space="preserve"> </w:t>
      </w:r>
      <w:r w:rsidRPr="006E0D23">
        <w:t>funkcję Instytucji Zarządzającej (IZ) Funduszami Europejskimi na Rozwój Cyfrowy 2021-</w:t>
      </w:r>
      <w:r>
        <w:t xml:space="preserve"> </w:t>
      </w:r>
      <w:r w:rsidRPr="006E0D23">
        <w:t>2027 (dalej jako FERC) z siedzibą przy ul. Wspólnej 2/4, 00-926 Warszawa,</w:t>
      </w:r>
    </w:p>
    <w:p w14:paraId="729A34D7" w14:textId="77777777" w:rsidR="002770DE" w:rsidRDefault="002770DE" w:rsidP="002770DE">
      <w:pPr>
        <w:pStyle w:val="Akapitzlist"/>
        <w:numPr>
          <w:ilvl w:val="2"/>
          <w:numId w:val="33"/>
        </w:numPr>
        <w:spacing w:after="0"/>
        <w:ind w:left="426"/>
      </w:pPr>
      <w:r w:rsidRPr="006E0D23">
        <w:t>Centrum Projektów Polska Cyfrowa (dalej jako CPPC) w zakresie w jakim pełni funkcje</w:t>
      </w:r>
      <w:r>
        <w:t xml:space="preserve"> </w:t>
      </w:r>
      <w:r w:rsidRPr="006E0D23">
        <w:t>Instytucji Pośredniczącej (IP) FERC, z siedzibą przy ul. Spokojnej 13A, 01-044 Warszawa,</w:t>
      </w:r>
      <w:r>
        <w:t xml:space="preserve"> </w:t>
      </w:r>
    </w:p>
    <w:p w14:paraId="20EA14F8" w14:textId="77777777" w:rsidR="002770DE" w:rsidRPr="006E0D23" w:rsidRDefault="002770DE" w:rsidP="002770DE">
      <w:pPr>
        <w:pStyle w:val="Akapitzlist"/>
        <w:numPr>
          <w:ilvl w:val="2"/>
          <w:numId w:val="33"/>
        </w:numPr>
        <w:spacing w:after="0"/>
        <w:ind w:left="426"/>
      </w:pPr>
      <w:r w:rsidRPr="006E0D23">
        <w:t>Centrum Projektów Polska Cyfrowa (dalej jako CPPC) w zakresie w jakim pełni funkcje</w:t>
      </w:r>
      <w:r>
        <w:t xml:space="preserve"> </w:t>
      </w:r>
      <w:r w:rsidRPr="006E0D23">
        <w:t>Beneficjenta FERC, z siedzibą przy ul. Spokojnej 13A, 01-044 Warszawa.</w:t>
      </w:r>
    </w:p>
    <w:p w14:paraId="4F33211F" w14:textId="1F7E5496" w:rsidR="002770DE" w:rsidRPr="006E0D23" w:rsidRDefault="002770DE" w:rsidP="002770DE">
      <w:pPr>
        <w:spacing w:before="120" w:after="0"/>
        <w:rPr>
          <w:b/>
          <w:bCs/>
        </w:rPr>
      </w:pPr>
      <w:r>
        <w:rPr>
          <w:b/>
          <w:bCs/>
        </w:rPr>
        <w:t>B. </w:t>
      </w:r>
      <w:r w:rsidRPr="006E0D23">
        <w:rPr>
          <w:b/>
          <w:bCs/>
        </w:rPr>
        <w:t>Cel przetwarzania danych</w:t>
      </w:r>
    </w:p>
    <w:p w14:paraId="778A707C" w14:textId="77777777" w:rsidR="002770DE" w:rsidRPr="006E0D23" w:rsidRDefault="002770DE" w:rsidP="002770DE">
      <w:pPr>
        <w:spacing w:after="0"/>
      </w:pPr>
      <w:r w:rsidRPr="006E0D23">
        <w:t>Państwa dane osobowe będziemy przetwarzać w związku z realizacją FERC, w szczególności w</w:t>
      </w:r>
    </w:p>
    <w:p w14:paraId="150A372A" w14:textId="77777777" w:rsidR="002770DE" w:rsidRPr="006E0D23" w:rsidRDefault="002770DE" w:rsidP="002770DE">
      <w:pPr>
        <w:spacing w:after="0"/>
      </w:pPr>
      <w:r w:rsidRPr="006E0D23">
        <w:t>związku z naborem 2.2 FERC. Podanie danych jest dobrowolne, ale konieczne do realizacji ww.</w:t>
      </w:r>
    </w:p>
    <w:p w14:paraId="43F3124F" w14:textId="77777777" w:rsidR="002770DE" w:rsidRPr="006E0D23" w:rsidRDefault="002770DE" w:rsidP="002770DE">
      <w:pPr>
        <w:spacing w:after="0"/>
      </w:pPr>
      <w:r w:rsidRPr="006E0D23">
        <w:t>celu. Odmowa ich podania jest równoznaczna z brakiem możliwości podjęcia stosownych</w:t>
      </w:r>
    </w:p>
    <w:p w14:paraId="5F12488C" w14:textId="77777777" w:rsidR="002770DE" w:rsidRPr="006E0D23" w:rsidRDefault="002770DE" w:rsidP="002770DE">
      <w:pPr>
        <w:spacing w:after="0"/>
      </w:pPr>
      <w:r w:rsidRPr="006E0D23">
        <w:t>działań.</w:t>
      </w:r>
    </w:p>
    <w:p w14:paraId="5B76199F" w14:textId="40A634B0" w:rsidR="002770DE" w:rsidRPr="006E0D23" w:rsidRDefault="002770DE" w:rsidP="002770DE">
      <w:pPr>
        <w:spacing w:before="120" w:after="0"/>
        <w:rPr>
          <w:b/>
          <w:bCs/>
        </w:rPr>
      </w:pPr>
      <w:r>
        <w:rPr>
          <w:b/>
          <w:bCs/>
        </w:rPr>
        <w:t>C. </w:t>
      </w:r>
      <w:r w:rsidRPr="006E0D23">
        <w:rPr>
          <w:b/>
          <w:bCs/>
        </w:rPr>
        <w:t>Podstawa przetwarzania</w:t>
      </w:r>
    </w:p>
    <w:p w14:paraId="5CC1BEC7" w14:textId="77777777" w:rsidR="002770DE" w:rsidRPr="006E0D23" w:rsidRDefault="002770DE" w:rsidP="002770DE">
      <w:pPr>
        <w:spacing w:after="0"/>
      </w:pPr>
      <w:r w:rsidRPr="006E0D23">
        <w:t>Będziemy przetwarzać Państwa dane osobowe w związku z tym, że:</w:t>
      </w:r>
    </w:p>
    <w:p w14:paraId="0FC0C637" w14:textId="77777777" w:rsidR="002770DE" w:rsidRPr="006E0D23" w:rsidRDefault="002770DE" w:rsidP="002770DE">
      <w:pPr>
        <w:pStyle w:val="Akapitzlist"/>
        <w:numPr>
          <w:ilvl w:val="1"/>
          <w:numId w:val="32"/>
        </w:numPr>
        <w:spacing w:after="0"/>
        <w:ind w:left="426"/>
      </w:pPr>
      <w:r w:rsidRPr="006E0D23">
        <w:t xml:space="preserve">Zobowiązuje nas do tego </w:t>
      </w:r>
      <w:r w:rsidRPr="009D76D2">
        <w:rPr>
          <w:b/>
          <w:bCs/>
        </w:rPr>
        <w:t xml:space="preserve">prawo </w:t>
      </w:r>
      <w:r w:rsidRPr="006E0D23">
        <w:t>(art. 6 ust. 1 lit. c RODO):</w:t>
      </w:r>
    </w:p>
    <w:p w14:paraId="7180F15D" w14:textId="77777777" w:rsidR="002770DE" w:rsidRDefault="002770DE" w:rsidP="002770DE">
      <w:pPr>
        <w:pStyle w:val="Akapitzlist"/>
        <w:numPr>
          <w:ilvl w:val="1"/>
          <w:numId w:val="34"/>
        </w:numPr>
        <w:spacing w:after="0"/>
        <w:ind w:left="709"/>
      </w:pPr>
      <w:r w:rsidRPr="006E0D23">
        <w:t>art. 87 ustawy wdrożeniowej,</w:t>
      </w:r>
    </w:p>
    <w:p w14:paraId="7AB85E43" w14:textId="77777777" w:rsidR="002770DE" w:rsidRDefault="002770DE" w:rsidP="002770DE">
      <w:pPr>
        <w:pStyle w:val="Akapitzlist"/>
        <w:numPr>
          <w:ilvl w:val="1"/>
          <w:numId w:val="34"/>
        </w:numPr>
        <w:spacing w:after="0"/>
        <w:ind w:left="709"/>
      </w:pPr>
      <w:r w:rsidRPr="006E0D23">
        <w:t>art. 61 ustawy z 28 kwietnia 2022 r. o zasadach realizacji zadań finansowanych ze</w:t>
      </w:r>
      <w:r>
        <w:t xml:space="preserve"> </w:t>
      </w:r>
      <w:r w:rsidRPr="006E0D23">
        <w:t>środków europejskich w perspektywie finansowej 2021-2027 (Dz. U. z 2022 r. poz.</w:t>
      </w:r>
      <w:r>
        <w:t xml:space="preserve"> </w:t>
      </w:r>
      <w:r w:rsidRPr="006E0D23">
        <w:t>1079),</w:t>
      </w:r>
    </w:p>
    <w:p w14:paraId="0E053CAF" w14:textId="77777777" w:rsidR="002770DE" w:rsidRDefault="002770DE" w:rsidP="002770DE">
      <w:pPr>
        <w:pStyle w:val="Akapitzlist"/>
        <w:numPr>
          <w:ilvl w:val="1"/>
          <w:numId w:val="34"/>
        </w:numPr>
        <w:spacing w:after="0"/>
        <w:ind w:left="709"/>
      </w:pPr>
      <w:r w:rsidRPr="006E0D23">
        <w:t>ustawa z 14 czerwca 1960 r. - Kodeks postępowania administracyjnego (tekst jednolity</w:t>
      </w:r>
      <w:r>
        <w:t xml:space="preserve"> </w:t>
      </w:r>
      <w:r w:rsidRPr="006E0D23">
        <w:t xml:space="preserve">Dz.U. z 2023 r. poz. 775 z </w:t>
      </w:r>
      <w:proofErr w:type="spellStart"/>
      <w:r w:rsidRPr="006E0D23">
        <w:t>późn</w:t>
      </w:r>
      <w:proofErr w:type="spellEnd"/>
      <w:r w:rsidRPr="006E0D23">
        <w:t>. zm.),</w:t>
      </w:r>
    </w:p>
    <w:p w14:paraId="79F5C14A" w14:textId="77777777" w:rsidR="002770DE" w:rsidRDefault="002770DE" w:rsidP="002770DE">
      <w:pPr>
        <w:pStyle w:val="Akapitzlist"/>
        <w:numPr>
          <w:ilvl w:val="1"/>
          <w:numId w:val="34"/>
        </w:numPr>
        <w:spacing w:after="0"/>
        <w:ind w:left="709"/>
      </w:pPr>
      <w:r w:rsidRPr="006E0D23">
        <w:t>art. 206 ustawy z dnia 27 sierpnia 2009 r. o finansach publicznych (tekst jednolity Dz. U.</w:t>
      </w:r>
      <w:r>
        <w:t xml:space="preserve"> </w:t>
      </w:r>
      <w:r w:rsidRPr="006E0D23">
        <w:t>str. 2</w:t>
      </w:r>
      <w:r>
        <w:t xml:space="preserve"> </w:t>
      </w:r>
      <w:r w:rsidRPr="006E0D23">
        <w:t xml:space="preserve">z 2022 r. poz. 1634, z </w:t>
      </w:r>
      <w:proofErr w:type="spellStart"/>
      <w:r w:rsidRPr="006E0D23">
        <w:t>późn</w:t>
      </w:r>
      <w:proofErr w:type="spellEnd"/>
      <w:r w:rsidRPr="006E0D23">
        <w:t>. zm.),</w:t>
      </w:r>
    </w:p>
    <w:p w14:paraId="64052B2B" w14:textId="77777777" w:rsidR="002770DE" w:rsidRDefault="002770DE" w:rsidP="002770DE">
      <w:pPr>
        <w:pStyle w:val="Akapitzlist"/>
        <w:numPr>
          <w:ilvl w:val="1"/>
          <w:numId w:val="34"/>
        </w:numPr>
        <w:spacing w:after="0"/>
        <w:ind w:left="709"/>
      </w:pPr>
      <w:r w:rsidRPr="006E0D23">
        <w:t>Porozumienie trójstronne w sprawie systemu realizacji programu „Fundusze</w:t>
      </w:r>
      <w:r>
        <w:t xml:space="preserve"> </w:t>
      </w:r>
      <w:r w:rsidRPr="006E0D23">
        <w:t>Europejskie na Rozwój Cyfrowy 2021-2027" z 2.02.2023 r.,</w:t>
      </w:r>
    </w:p>
    <w:p w14:paraId="3555F10E" w14:textId="77777777" w:rsidR="002770DE" w:rsidRPr="006E0D23" w:rsidRDefault="002770DE" w:rsidP="002770DE">
      <w:pPr>
        <w:pStyle w:val="Akapitzlist"/>
        <w:numPr>
          <w:ilvl w:val="1"/>
          <w:numId w:val="34"/>
        </w:numPr>
        <w:spacing w:after="0"/>
        <w:ind w:left="709"/>
      </w:pPr>
      <w:r w:rsidRPr="006E0D23">
        <w:t>rozporządzenia Ministra Cyfryzacji z dnia 16 lutego 2023 r. w sprawie udzielania</w:t>
      </w:r>
      <w:r>
        <w:t xml:space="preserve"> </w:t>
      </w:r>
      <w:r w:rsidRPr="006E0D23">
        <w:t>pomocy na rozwój infrastruktury szerokopasmowej w ramach programu Fundusze</w:t>
      </w:r>
      <w:r>
        <w:t xml:space="preserve"> </w:t>
      </w:r>
      <w:r w:rsidRPr="006E0D23">
        <w:t>Europejskie na Rozwój Cyfrowy 2021-2027 (Dz. U. z 2023 r. poz. 405),</w:t>
      </w:r>
    </w:p>
    <w:p w14:paraId="3D0D7729" w14:textId="77777777" w:rsidR="002770DE" w:rsidRDefault="002770DE" w:rsidP="002770DE">
      <w:pPr>
        <w:pStyle w:val="Akapitzlist"/>
        <w:numPr>
          <w:ilvl w:val="1"/>
          <w:numId w:val="32"/>
        </w:numPr>
        <w:spacing w:after="0"/>
        <w:ind w:left="426"/>
      </w:pPr>
      <w:r w:rsidRPr="006E0D23">
        <w:t>Wykonujemy zadania w interesie publicznym lub sprawujemy powierzoną nam władzę</w:t>
      </w:r>
      <w:r>
        <w:t xml:space="preserve"> </w:t>
      </w:r>
      <w:r w:rsidRPr="006E0D23">
        <w:t>publiczną (art. 6 ust. 1 lit. e RODO),</w:t>
      </w:r>
    </w:p>
    <w:p w14:paraId="48A127E7" w14:textId="77777777" w:rsidR="002770DE" w:rsidRPr="006E0D23" w:rsidRDefault="002770DE" w:rsidP="002770DE">
      <w:pPr>
        <w:pStyle w:val="Akapitzlist"/>
        <w:numPr>
          <w:ilvl w:val="1"/>
          <w:numId w:val="32"/>
        </w:numPr>
        <w:spacing w:after="0"/>
        <w:ind w:left="426"/>
      </w:pPr>
      <w:r w:rsidRPr="006E0D23">
        <w:t xml:space="preserve">Przygotowujemy i realizujemy </w:t>
      </w:r>
      <w:r w:rsidRPr="006E0D23">
        <w:rPr>
          <w:b/>
          <w:bCs/>
        </w:rPr>
        <w:t>umowy</w:t>
      </w:r>
      <w:r w:rsidRPr="006E0D23">
        <w:t>, których są Państwo stroną, a przetwarzanie</w:t>
      </w:r>
      <w:r>
        <w:t xml:space="preserve"> </w:t>
      </w:r>
      <w:r w:rsidRPr="006E0D23">
        <w:t>danych osobowych jest niezbędne do ich zawarcia i wykonania (art. 6 ust. 1 lit. b RODO).</w:t>
      </w:r>
    </w:p>
    <w:p w14:paraId="698491BF" w14:textId="77C93D27" w:rsidR="002770DE" w:rsidRPr="006E0D23" w:rsidRDefault="002770DE" w:rsidP="002770DE">
      <w:pPr>
        <w:spacing w:before="120" w:after="0"/>
        <w:rPr>
          <w:b/>
          <w:bCs/>
        </w:rPr>
      </w:pPr>
      <w:r>
        <w:rPr>
          <w:b/>
          <w:bCs/>
        </w:rPr>
        <w:t>D. </w:t>
      </w:r>
      <w:r w:rsidRPr="006E0D23">
        <w:rPr>
          <w:b/>
          <w:bCs/>
        </w:rPr>
        <w:t>Rodzaje przetwarzanych danych</w:t>
      </w:r>
    </w:p>
    <w:p w14:paraId="1DD83B82" w14:textId="77777777" w:rsidR="002770DE" w:rsidRPr="006E0D23" w:rsidRDefault="002770DE" w:rsidP="002770DE">
      <w:pPr>
        <w:spacing w:after="0"/>
      </w:pPr>
      <w:r w:rsidRPr="006E0D23">
        <w:t>Możemy przetwarzać następujące rodzaje Państwa danych:</w:t>
      </w:r>
    </w:p>
    <w:p w14:paraId="0B6FAC04" w14:textId="77777777" w:rsidR="002770DE" w:rsidRPr="006E0D23" w:rsidRDefault="002770DE" w:rsidP="002770DE">
      <w:pPr>
        <w:spacing w:after="0"/>
      </w:pPr>
      <w:r w:rsidRPr="006E0D23">
        <w:t>1. dane identyfikacyjne, wskazane w art. 87 ust. 2 pkt 1 ustawy wdrożeniowej, w tym: imię,</w:t>
      </w:r>
    </w:p>
    <w:p w14:paraId="5626DB5C" w14:textId="77777777" w:rsidR="002770DE" w:rsidRPr="006E0D23" w:rsidRDefault="002770DE" w:rsidP="002770DE">
      <w:pPr>
        <w:spacing w:after="0"/>
      </w:pPr>
      <w:r w:rsidRPr="006E0D23">
        <w:t>nazwisko, adres, adres poczty elektronicznej, numer telefonu, numer faksu,</w:t>
      </w:r>
    </w:p>
    <w:p w14:paraId="2BBA4452" w14:textId="77777777" w:rsidR="002770DE" w:rsidRPr="006E0D23" w:rsidRDefault="002770DE" w:rsidP="002770DE">
      <w:pPr>
        <w:spacing w:after="0"/>
      </w:pPr>
      <w:r w:rsidRPr="006E0D23">
        <w:t>PESEL, REGON, wykształcenie, identyfikatory internetowe,</w:t>
      </w:r>
    </w:p>
    <w:p w14:paraId="23DBC6D9" w14:textId="77777777" w:rsidR="002770DE" w:rsidRPr="006E0D23" w:rsidRDefault="002770DE" w:rsidP="002770DE">
      <w:pPr>
        <w:spacing w:after="0"/>
      </w:pPr>
      <w:r w:rsidRPr="006E0D23">
        <w:t>2. dane związane z zakresem uczestnictwa osób fizycznych w projekcie, wskazane w art. 87 ust.</w:t>
      </w:r>
    </w:p>
    <w:p w14:paraId="41682A21" w14:textId="77777777" w:rsidR="002770DE" w:rsidRPr="006E0D23" w:rsidRDefault="002770DE" w:rsidP="002770DE">
      <w:pPr>
        <w:spacing w:after="0"/>
      </w:pPr>
      <w:r w:rsidRPr="006E0D23">
        <w:t>2 pkt 2 ustawy wdrożeniowej, w tym w szczególności: wynagrodzenie, formę i okres</w:t>
      </w:r>
    </w:p>
    <w:p w14:paraId="54250FC6" w14:textId="77777777" w:rsidR="002770DE" w:rsidRPr="006E0D23" w:rsidRDefault="002770DE" w:rsidP="002770DE">
      <w:pPr>
        <w:spacing w:after="0"/>
      </w:pPr>
      <w:r w:rsidRPr="006E0D23">
        <w:t>zaangażowania w projekcie,</w:t>
      </w:r>
    </w:p>
    <w:p w14:paraId="2CDB0C54" w14:textId="77777777" w:rsidR="002770DE" w:rsidRPr="006E0D23" w:rsidRDefault="002770DE" w:rsidP="002770DE">
      <w:pPr>
        <w:spacing w:after="0"/>
      </w:pPr>
      <w:r w:rsidRPr="006E0D23">
        <w:t>3. dane osób fizycznych widniejące na dokumentach potwierdzających kwalifikowalność</w:t>
      </w:r>
    </w:p>
    <w:p w14:paraId="6A74AD7B" w14:textId="77777777" w:rsidR="002770DE" w:rsidRPr="006E0D23" w:rsidRDefault="002770DE" w:rsidP="002770DE">
      <w:pPr>
        <w:spacing w:after="0"/>
      </w:pPr>
      <w:r w:rsidRPr="006E0D23">
        <w:t>wydatków, wskazane w art. 87 ust. 2 pkt. 3 ustawy wdrożeniowej, m.in. numer rachunku</w:t>
      </w:r>
    </w:p>
    <w:p w14:paraId="19304604" w14:textId="77777777" w:rsidR="002770DE" w:rsidRPr="006E0D23" w:rsidRDefault="002770DE" w:rsidP="002770DE">
      <w:pPr>
        <w:spacing w:after="0"/>
      </w:pPr>
      <w:r w:rsidRPr="006E0D23">
        <w:t>bankowego, doświadczenie zawodowe, numer uprawnień budowlanych, numer księgi</w:t>
      </w:r>
    </w:p>
    <w:p w14:paraId="6BFAC45E" w14:textId="77777777" w:rsidR="002770DE" w:rsidRPr="006E0D23" w:rsidRDefault="002770DE" w:rsidP="002770DE">
      <w:pPr>
        <w:spacing w:after="0"/>
      </w:pPr>
      <w:r w:rsidRPr="006E0D23">
        <w:t>wieczystej,</w:t>
      </w:r>
    </w:p>
    <w:p w14:paraId="0E4C3DD7" w14:textId="77777777" w:rsidR="002770DE" w:rsidRPr="006E0D23" w:rsidRDefault="002770DE" w:rsidP="002770DE">
      <w:pPr>
        <w:spacing w:after="0"/>
      </w:pPr>
      <w:r w:rsidRPr="006E0D23">
        <w:lastRenderedPageBreak/>
        <w:t>4. dane dotyczące wizerunku i głosu osób uczestniczących w realizacji Programu lub</w:t>
      </w:r>
    </w:p>
    <w:p w14:paraId="1DED25F8" w14:textId="77777777" w:rsidR="002770DE" w:rsidRPr="006E0D23" w:rsidRDefault="002770DE" w:rsidP="002770DE">
      <w:pPr>
        <w:spacing w:after="0"/>
      </w:pPr>
      <w:r w:rsidRPr="006E0D23">
        <w:t>biorących udział w wydarzeniach z nim związanych.</w:t>
      </w:r>
    </w:p>
    <w:p w14:paraId="2DD64BCC" w14:textId="77777777" w:rsidR="002770DE" w:rsidRPr="006E0D23" w:rsidRDefault="002770DE" w:rsidP="002770DE">
      <w:pPr>
        <w:spacing w:after="0"/>
      </w:pPr>
      <w:r w:rsidRPr="006E0D23">
        <w:t>Dane pozyskujemy bezpośrednio od osób, których one dotyczą, albo od instytucji i podmiotów</w:t>
      </w:r>
    </w:p>
    <w:p w14:paraId="1126AD80" w14:textId="77777777" w:rsidR="002770DE" w:rsidRPr="006E0D23" w:rsidRDefault="002770DE" w:rsidP="002770DE">
      <w:pPr>
        <w:spacing w:after="0"/>
      </w:pPr>
      <w:r w:rsidRPr="006E0D23">
        <w:t>zaangażowanych w realizację FERC w tym w szczególności od wnioskodawców, beneficjentów,</w:t>
      </w:r>
    </w:p>
    <w:p w14:paraId="13DAB98E" w14:textId="77777777" w:rsidR="002770DE" w:rsidRPr="006E0D23" w:rsidRDefault="002770DE" w:rsidP="002770DE">
      <w:pPr>
        <w:spacing w:after="0"/>
      </w:pPr>
      <w:r w:rsidRPr="006E0D23">
        <w:t>partnerów.</w:t>
      </w:r>
    </w:p>
    <w:p w14:paraId="490D3CF3" w14:textId="442F9264" w:rsidR="002770DE" w:rsidRPr="006E0D23" w:rsidRDefault="002770DE" w:rsidP="002770DE">
      <w:pPr>
        <w:spacing w:before="120" w:after="0"/>
        <w:rPr>
          <w:b/>
          <w:bCs/>
        </w:rPr>
      </w:pPr>
      <w:r>
        <w:rPr>
          <w:b/>
          <w:bCs/>
        </w:rPr>
        <w:t>E. </w:t>
      </w:r>
      <w:r w:rsidRPr="006E0D23">
        <w:rPr>
          <w:b/>
          <w:bCs/>
        </w:rPr>
        <w:t>Dostęp do danych osobowych</w:t>
      </w:r>
    </w:p>
    <w:p w14:paraId="1BE8113E" w14:textId="77777777" w:rsidR="002770DE" w:rsidRPr="006E0D23" w:rsidRDefault="002770DE" w:rsidP="002770DE">
      <w:pPr>
        <w:spacing w:after="0"/>
      </w:pPr>
      <w:r w:rsidRPr="006E0D23">
        <w:t xml:space="preserve">Dostęp do Państwa danych osobowych mają pracownicy i współpracownicy </w:t>
      </w:r>
      <w:proofErr w:type="spellStart"/>
      <w:r w:rsidRPr="006E0D23">
        <w:t>MFiPR</w:t>
      </w:r>
      <w:proofErr w:type="spellEnd"/>
      <w:r w:rsidRPr="006E0D23">
        <w:t xml:space="preserve"> oraz CPPC.</w:t>
      </w:r>
    </w:p>
    <w:p w14:paraId="30EA3EA2" w14:textId="77777777" w:rsidR="002770DE" w:rsidRPr="006E0D23" w:rsidRDefault="002770DE" w:rsidP="002770DE">
      <w:pPr>
        <w:spacing w:after="0"/>
      </w:pPr>
      <w:r w:rsidRPr="006E0D23">
        <w:t>Ponadto Państwa dane osobowe mogą być powierzane lub udostępniane:</w:t>
      </w:r>
    </w:p>
    <w:p w14:paraId="25718ECA" w14:textId="77777777" w:rsidR="002770DE" w:rsidRPr="006E0D23" w:rsidRDefault="002770DE" w:rsidP="002770DE">
      <w:pPr>
        <w:spacing w:after="0"/>
      </w:pPr>
      <w:r w:rsidRPr="006E0D23">
        <w:t>1. podmiotom, w tym ekspertom, o których mowa w art. 80 ustawy wdrożeniowej, którym</w:t>
      </w:r>
    </w:p>
    <w:p w14:paraId="107FAF3B" w14:textId="77777777" w:rsidR="002770DE" w:rsidRPr="006E0D23" w:rsidRDefault="002770DE" w:rsidP="002770DE">
      <w:pPr>
        <w:spacing w:after="0"/>
      </w:pPr>
      <w:r w:rsidRPr="006E0D23">
        <w:t>zleciliśmy wykonywanie zadań w ramach realizacji FERC,</w:t>
      </w:r>
    </w:p>
    <w:p w14:paraId="0D7227BA" w14:textId="77777777" w:rsidR="002770DE" w:rsidRPr="006E0D23" w:rsidRDefault="002770DE" w:rsidP="002770DE">
      <w:pPr>
        <w:spacing w:after="0"/>
      </w:pPr>
      <w:r w:rsidRPr="006E0D23">
        <w:t>2. instytucji audytowej, o której mowa w art. 71 rozporządzenie Parlamentu</w:t>
      </w:r>
    </w:p>
    <w:p w14:paraId="6F6AD45F" w14:textId="77777777" w:rsidR="002770DE" w:rsidRPr="006E0D23" w:rsidRDefault="002770DE" w:rsidP="002770DE">
      <w:pPr>
        <w:spacing w:after="0"/>
      </w:pPr>
      <w:r w:rsidRPr="006E0D23">
        <w:t>Europejskiego i Rady (UE) 2021/1060 z dnia 24 czerwca 2021 r. ustanawiające wspólne</w:t>
      </w:r>
    </w:p>
    <w:p w14:paraId="70623D7D" w14:textId="77777777" w:rsidR="002770DE" w:rsidRPr="006E0D23" w:rsidRDefault="002770DE" w:rsidP="002770DE">
      <w:pPr>
        <w:spacing w:after="0"/>
      </w:pPr>
      <w:r w:rsidRPr="006E0D23">
        <w:t>przepisy dotyczące Europejskiego Funduszu Rozwoju Regionalnego, Europejskiego</w:t>
      </w:r>
    </w:p>
    <w:p w14:paraId="03DDE3B8" w14:textId="77777777" w:rsidR="002770DE" w:rsidRPr="006E0D23" w:rsidRDefault="002770DE" w:rsidP="002770DE">
      <w:pPr>
        <w:spacing w:after="0"/>
      </w:pPr>
      <w:r w:rsidRPr="006E0D23">
        <w:t>Funduszu Społecznego Plus, Funduszu Spójności, Funduszu na rzecz Sprawiedliwej</w:t>
      </w:r>
    </w:p>
    <w:p w14:paraId="7275AE55" w14:textId="77777777" w:rsidR="002770DE" w:rsidRPr="006E0D23" w:rsidRDefault="002770DE" w:rsidP="002770DE">
      <w:pPr>
        <w:spacing w:after="0"/>
      </w:pPr>
      <w:r w:rsidRPr="006E0D23">
        <w:t>Transformacji i Europejskiego Funduszu Morskiego, Rybackiego i Akwakultury, a także</w:t>
      </w:r>
    </w:p>
    <w:p w14:paraId="27ADDE54" w14:textId="77777777" w:rsidR="002770DE" w:rsidRPr="006E0D23" w:rsidRDefault="002770DE" w:rsidP="002770DE">
      <w:pPr>
        <w:spacing w:after="0"/>
      </w:pPr>
      <w:r w:rsidRPr="006E0D23">
        <w:t>przepisy finansowe na potrzeby tych funduszy oraz na potrzeby Funduszu Azylu, Migracji i</w:t>
      </w:r>
    </w:p>
    <w:p w14:paraId="54370246" w14:textId="77777777" w:rsidR="002770DE" w:rsidRPr="006E0D23" w:rsidRDefault="002770DE" w:rsidP="002770DE">
      <w:pPr>
        <w:spacing w:after="0"/>
      </w:pPr>
      <w:r w:rsidRPr="006E0D23">
        <w:t>Integracji, Funduszu Bezpieczeństwa Wewnętrznego i Instrumentu Wsparcia</w:t>
      </w:r>
    </w:p>
    <w:p w14:paraId="5D5F1563" w14:textId="77777777" w:rsidR="002770DE" w:rsidRPr="006E0D23" w:rsidRDefault="002770DE" w:rsidP="002770DE">
      <w:pPr>
        <w:spacing w:after="0"/>
      </w:pPr>
      <w:r w:rsidRPr="006E0D23">
        <w:t>Finansowego na rzecz Zarządzania Granicami i Polityki Wizowej,</w:t>
      </w:r>
    </w:p>
    <w:p w14:paraId="23C46EA1" w14:textId="77777777" w:rsidR="002770DE" w:rsidRPr="006E0D23" w:rsidRDefault="002770DE" w:rsidP="002770DE">
      <w:pPr>
        <w:spacing w:after="0"/>
      </w:pPr>
      <w:r w:rsidRPr="006E0D23">
        <w:t>3. instytucjom Unii Europejskiej (UE) lub podmiotom, którym UE powierzyła zadania</w:t>
      </w:r>
    </w:p>
    <w:p w14:paraId="41D4CD09" w14:textId="77777777" w:rsidR="002770DE" w:rsidRPr="006E0D23" w:rsidRDefault="002770DE" w:rsidP="002770DE">
      <w:pPr>
        <w:spacing w:after="0"/>
      </w:pPr>
      <w:r w:rsidRPr="006E0D23">
        <w:t>dotyczące wdrażania FERC;</w:t>
      </w:r>
    </w:p>
    <w:p w14:paraId="1BCAB51A" w14:textId="77777777" w:rsidR="002770DE" w:rsidRPr="006E0D23" w:rsidRDefault="002770DE" w:rsidP="002770DE">
      <w:pPr>
        <w:spacing w:after="0"/>
      </w:pPr>
      <w:r w:rsidRPr="006E0D23">
        <w:t>4. podmiotom, które wykonują dla nas usługi związane z obsługą i rozwojem systemów</w:t>
      </w:r>
    </w:p>
    <w:p w14:paraId="4A927053" w14:textId="77777777" w:rsidR="002770DE" w:rsidRPr="006E0D23" w:rsidRDefault="002770DE" w:rsidP="002770DE">
      <w:pPr>
        <w:spacing w:after="0"/>
      </w:pPr>
      <w:r w:rsidRPr="006E0D23">
        <w:t>teleinformatycznych, a także zapewnieniem łączności, np. dostawcom rozwiązań IT i</w:t>
      </w:r>
    </w:p>
    <w:p w14:paraId="6EEBFDBC" w14:textId="77777777" w:rsidR="002770DE" w:rsidRPr="006E0D23" w:rsidRDefault="002770DE" w:rsidP="002770DE">
      <w:pPr>
        <w:spacing w:after="0"/>
      </w:pPr>
      <w:r w:rsidRPr="006E0D23">
        <w:t>operatorom telekomunikacyjnym.</w:t>
      </w:r>
    </w:p>
    <w:p w14:paraId="6E72107A" w14:textId="68EB0F2C" w:rsidR="002770DE" w:rsidRPr="006E0D23" w:rsidRDefault="00D950A2" w:rsidP="002770DE">
      <w:pPr>
        <w:spacing w:before="120" w:after="0"/>
        <w:rPr>
          <w:b/>
          <w:bCs/>
        </w:rPr>
      </w:pPr>
      <w:r>
        <w:rPr>
          <w:b/>
          <w:bCs/>
        </w:rPr>
        <w:t>F</w:t>
      </w:r>
      <w:r w:rsidR="002770DE">
        <w:rPr>
          <w:b/>
          <w:bCs/>
        </w:rPr>
        <w:t>. </w:t>
      </w:r>
      <w:r w:rsidR="002770DE" w:rsidRPr="006E0D23">
        <w:rPr>
          <w:b/>
          <w:bCs/>
        </w:rPr>
        <w:t>Okres przechowywania danych</w:t>
      </w:r>
    </w:p>
    <w:p w14:paraId="28EF09D7" w14:textId="77777777" w:rsidR="002770DE" w:rsidRPr="006E0D23" w:rsidRDefault="002770DE" w:rsidP="002770DE">
      <w:pPr>
        <w:spacing w:after="0"/>
      </w:pPr>
      <w:r w:rsidRPr="006E0D23">
        <w:t>Będziemy przechowywać Państwa dane osobowe zgodnie z przepisami o narodowym zasobie</w:t>
      </w:r>
    </w:p>
    <w:p w14:paraId="755937C5" w14:textId="77777777" w:rsidR="002770DE" w:rsidRPr="006E0D23" w:rsidRDefault="002770DE" w:rsidP="002770DE">
      <w:pPr>
        <w:spacing w:after="0"/>
      </w:pPr>
      <w:r w:rsidRPr="006E0D23">
        <w:t>archiwalnym i archiwach, do momentu zakończenia realizacji przez IZ/IP/Beneficjenta wszelkich</w:t>
      </w:r>
    </w:p>
    <w:p w14:paraId="7ABD8962" w14:textId="77777777" w:rsidR="002770DE" w:rsidRPr="006E0D23" w:rsidRDefault="002770DE" w:rsidP="002770DE">
      <w:pPr>
        <w:spacing w:after="0"/>
      </w:pPr>
      <w:r w:rsidRPr="006E0D23">
        <w:t>zadań związanych z realizacją i rozliczeniem FERC, z zastrzeżeniem przepisów, które mogą</w:t>
      </w:r>
    </w:p>
    <w:p w14:paraId="544C6884" w14:textId="77777777" w:rsidR="002770DE" w:rsidRPr="006E0D23" w:rsidRDefault="002770DE" w:rsidP="002770DE">
      <w:pPr>
        <w:spacing w:after="0"/>
      </w:pPr>
      <w:r w:rsidRPr="006E0D23">
        <w:t>przewidywać dłuższy termin przeprowadzania kontroli, a ponadto przepisów dotyczących</w:t>
      </w:r>
    </w:p>
    <w:p w14:paraId="125269CC" w14:textId="77777777" w:rsidR="002770DE" w:rsidRPr="006E0D23" w:rsidRDefault="002770DE" w:rsidP="002770DE">
      <w:pPr>
        <w:spacing w:after="0"/>
      </w:pPr>
      <w:r w:rsidRPr="006E0D23">
        <w:t xml:space="preserve">pomocy publicznej i pomocy </w:t>
      </w:r>
      <w:r w:rsidRPr="006E0D23">
        <w:rPr>
          <w:i/>
          <w:iCs/>
        </w:rPr>
        <w:t xml:space="preserve">de </w:t>
      </w:r>
      <w:proofErr w:type="spellStart"/>
      <w:r w:rsidRPr="006E0D23">
        <w:rPr>
          <w:i/>
          <w:iCs/>
        </w:rPr>
        <w:t>minimis</w:t>
      </w:r>
      <w:proofErr w:type="spellEnd"/>
      <w:r w:rsidRPr="006E0D23">
        <w:rPr>
          <w:i/>
          <w:iCs/>
        </w:rPr>
        <w:t xml:space="preserve"> </w:t>
      </w:r>
      <w:r w:rsidRPr="006E0D23">
        <w:t>oraz przepisów dotyczących podatku od towarów i</w:t>
      </w:r>
    </w:p>
    <w:p w14:paraId="7EB1626A" w14:textId="77777777" w:rsidR="002770DE" w:rsidRPr="006E0D23" w:rsidRDefault="002770DE" w:rsidP="002770DE">
      <w:pPr>
        <w:spacing w:after="0"/>
      </w:pPr>
      <w:r w:rsidRPr="006E0D23">
        <w:t>usług.</w:t>
      </w:r>
    </w:p>
    <w:p w14:paraId="76197C42" w14:textId="73FF9225" w:rsidR="002770DE" w:rsidRPr="006E0D23" w:rsidRDefault="00D950A2" w:rsidP="002770DE">
      <w:pPr>
        <w:spacing w:before="120" w:after="0"/>
        <w:rPr>
          <w:b/>
          <w:bCs/>
        </w:rPr>
      </w:pPr>
      <w:r>
        <w:rPr>
          <w:b/>
          <w:bCs/>
        </w:rPr>
        <w:t>G</w:t>
      </w:r>
      <w:r w:rsidR="002770DE">
        <w:rPr>
          <w:b/>
          <w:bCs/>
        </w:rPr>
        <w:t>. </w:t>
      </w:r>
      <w:r w:rsidR="002770DE" w:rsidRPr="006E0D23">
        <w:rPr>
          <w:b/>
          <w:bCs/>
        </w:rPr>
        <w:t>Prawa osób, których dane dotyczą</w:t>
      </w:r>
    </w:p>
    <w:p w14:paraId="4AC0E4A4" w14:textId="77777777" w:rsidR="002770DE" w:rsidRPr="006E0D23" w:rsidRDefault="002770DE" w:rsidP="002770DE">
      <w:pPr>
        <w:spacing w:after="0"/>
      </w:pPr>
      <w:r w:rsidRPr="006E0D23">
        <w:t>Przysługują Państwu następujące prawa:</w:t>
      </w:r>
    </w:p>
    <w:p w14:paraId="65103A5F" w14:textId="77777777" w:rsidR="002770DE" w:rsidRPr="006E0D23" w:rsidRDefault="002770DE" w:rsidP="002770DE">
      <w:pPr>
        <w:spacing w:after="0"/>
      </w:pPr>
      <w:r w:rsidRPr="006E0D23">
        <w:t>1. dostępu do swoich danych osobowych oraz otrzymania ich kopii (art. 15 RODO),</w:t>
      </w:r>
    </w:p>
    <w:p w14:paraId="3A9C43B3" w14:textId="77777777" w:rsidR="002770DE" w:rsidRPr="006E0D23" w:rsidRDefault="002770DE" w:rsidP="002770DE">
      <w:pPr>
        <w:spacing w:after="0"/>
      </w:pPr>
      <w:r w:rsidRPr="006E0D23">
        <w:t>2. do sprostowania swoich danych (art. 16 RODO),</w:t>
      </w:r>
    </w:p>
    <w:p w14:paraId="17DE072A" w14:textId="77777777" w:rsidR="002770DE" w:rsidRPr="006E0D23" w:rsidRDefault="002770DE" w:rsidP="002770DE">
      <w:pPr>
        <w:spacing w:after="0"/>
      </w:pPr>
      <w:r w:rsidRPr="006E0D23">
        <w:t>3. do usunięcia swoich danych (art. 17 RODO) - jeśli dotyczy,</w:t>
      </w:r>
    </w:p>
    <w:p w14:paraId="3BC5A7A1" w14:textId="77777777" w:rsidR="002770DE" w:rsidRPr="006E0D23" w:rsidRDefault="002770DE" w:rsidP="002770DE">
      <w:pPr>
        <w:spacing w:after="0"/>
      </w:pPr>
      <w:r w:rsidRPr="006E0D23">
        <w:t>4. do żądania od administratora ograniczenia przetwarzania swoich danych (art. 18 RODO),</w:t>
      </w:r>
    </w:p>
    <w:p w14:paraId="28BCAF5F" w14:textId="77777777" w:rsidR="002770DE" w:rsidRPr="006E0D23" w:rsidRDefault="002770DE" w:rsidP="002770DE">
      <w:pPr>
        <w:spacing w:after="0"/>
      </w:pPr>
      <w:r w:rsidRPr="006E0D23">
        <w:t>5. wniesienia sprzeciwu - wobec przetwarzania swoich danych (art. 21 RODO) - jeśli</w:t>
      </w:r>
    </w:p>
    <w:p w14:paraId="69A087DB" w14:textId="77777777" w:rsidR="002770DE" w:rsidRPr="006E0D23" w:rsidRDefault="002770DE" w:rsidP="002770DE">
      <w:pPr>
        <w:spacing w:after="0"/>
      </w:pPr>
      <w:r w:rsidRPr="006E0D23">
        <w:t>przetwarzanie odbywa się w celu wykonywania zadania realizowanego w interesie</w:t>
      </w:r>
    </w:p>
    <w:p w14:paraId="4E88CD2D" w14:textId="77777777" w:rsidR="002770DE" w:rsidRPr="006E0D23" w:rsidRDefault="002770DE" w:rsidP="002770DE">
      <w:pPr>
        <w:spacing w:after="0"/>
      </w:pPr>
      <w:r w:rsidRPr="006E0D23">
        <w:t>publicznym lub w ramach sprawowania władzy publicznej, powierzonej</w:t>
      </w:r>
    </w:p>
    <w:p w14:paraId="71341169" w14:textId="77777777" w:rsidR="002770DE" w:rsidRPr="006E0D23" w:rsidRDefault="002770DE" w:rsidP="002770DE">
      <w:pPr>
        <w:spacing w:after="0"/>
      </w:pPr>
      <w:r w:rsidRPr="006E0D23">
        <w:t>administratorowi (tj. w celu, o którym mowa w art. 6 ust. 1 lit. e RODO,</w:t>
      </w:r>
    </w:p>
    <w:p w14:paraId="758CCFB8" w14:textId="77777777" w:rsidR="002770DE" w:rsidRPr="006E0D23" w:rsidRDefault="002770DE" w:rsidP="002770DE">
      <w:pPr>
        <w:spacing w:after="0"/>
      </w:pPr>
      <w:r w:rsidRPr="006E0D23">
        <w:t>6. wniesienia skargi do organu nadzorczego (art. 77 RODO), tj. Prezesa Urzędu Ochrony</w:t>
      </w:r>
    </w:p>
    <w:p w14:paraId="3609B94F" w14:textId="77777777" w:rsidR="002770DE" w:rsidRPr="006E0D23" w:rsidRDefault="002770DE" w:rsidP="002770DE">
      <w:pPr>
        <w:spacing w:after="0"/>
      </w:pPr>
      <w:r w:rsidRPr="006E0D23">
        <w:t>Danych Osobowych, w przypadku uznania, że przetwarzanie danych osobowych narusza</w:t>
      </w:r>
    </w:p>
    <w:p w14:paraId="2E16E218" w14:textId="77777777" w:rsidR="002770DE" w:rsidRPr="006E0D23" w:rsidRDefault="002770DE" w:rsidP="002770DE">
      <w:pPr>
        <w:spacing w:after="0"/>
      </w:pPr>
      <w:r w:rsidRPr="006E0D23">
        <w:t>przepisy RODO lub inne przepisy prawa regulujące kwestię ochrony danych osobowych.</w:t>
      </w:r>
    </w:p>
    <w:p w14:paraId="3EEC76C1" w14:textId="5DFE1A78" w:rsidR="002770DE" w:rsidRPr="006E0D23" w:rsidRDefault="00D950A2" w:rsidP="002770DE">
      <w:pPr>
        <w:spacing w:before="120" w:after="0"/>
        <w:rPr>
          <w:b/>
          <w:bCs/>
        </w:rPr>
      </w:pPr>
      <w:r>
        <w:rPr>
          <w:b/>
          <w:bCs/>
        </w:rPr>
        <w:t>H</w:t>
      </w:r>
      <w:r w:rsidR="002770DE">
        <w:rPr>
          <w:b/>
          <w:bCs/>
        </w:rPr>
        <w:t>. </w:t>
      </w:r>
      <w:r w:rsidR="002770DE" w:rsidRPr="006E0D23">
        <w:rPr>
          <w:b/>
          <w:bCs/>
        </w:rPr>
        <w:t>Zautomatyzowane podejmowanie decyzji</w:t>
      </w:r>
    </w:p>
    <w:p w14:paraId="1094A142" w14:textId="77777777" w:rsidR="002770DE" w:rsidRPr="006E0D23" w:rsidRDefault="002770DE" w:rsidP="002770DE">
      <w:pPr>
        <w:spacing w:after="0"/>
      </w:pPr>
      <w:r w:rsidRPr="006E0D23">
        <w:lastRenderedPageBreak/>
        <w:t>Dane osobowe nie będą podlegały zautomatyzowanemu podejmowaniu decyzji, w tym</w:t>
      </w:r>
    </w:p>
    <w:p w14:paraId="30FB1DF8" w14:textId="77777777" w:rsidR="002770DE" w:rsidRPr="006E0D23" w:rsidRDefault="002770DE" w:rsidP="002770DE">
      <w:pPr>
        <w:spacing w:after="0"/>
      </w:pPr>
      <w:r w:rsidRPr="006E0D23">
        <w:t>profilowaniu.</w:t>
      </w:r>
    </w:p>
    <w:p w14:paraId="2CB98764" w14:textId="55C591EF" w:rsidR="002770DE" w:rsidRPr="006E0D23" w:rsidRDefault="00D950A2" w:rsidP="002770DE">
      <w:pPr>
        <w:spacing w:before="120" w:after="0"/>
        <w:rPr>
          <w:b/>
          <w:bCs/>
        </w:rPr>
      </w:pPr>
      <w:r>
        <w:rPr>
          <w:b/>
          <w:bCs/>
        </w:rPr>
        <w:t>I</w:t>
      </w:r>
      <w:r w:rsidR="002770DE">
        <w:rPr>
          <w:b/>
          <w:bCs/>
        </w:rPr>
        <w:t>. </w:t>
      </w:r>
      <w:r w:rsidR="002770DE" w:rsidRPr="006E0D23">
        <w:rPr>
          <w:b/>
          <w:bCs/>
        </w:rPr>
        <w:t>Przekazywanie danych do państwa trzeciego</w:t>
      </w:r>
    </w:p>
    <w:p w14:paraId="648BC810" w14:textId="77777777" w:rsidR="002770DE" w:rsidRPr="006E0D23" w:rsidRDefault="002770DE" w:rsidP="002770DE">
      <w:pPr>
        <w:spacing w:after="0"/>
      </w:pPr>
      <w:r w:rsidRPr="006E0D23">
        <w:t>Nie zamierzamy przekazywać Państwa danych osobowych do państwa trzeciego lub organizacji</w:t>
      </w:r>
    </w:p>
    <w:p w14:paraId="61870B9E" w14:textId="77777777" w:rsidR="002770DE" w:rsidRPr="006E0D23" w:rsidRDefault="002770DE" w:rsidP="002770DE">
      <w:pPr>
        <w:spacing w:after="0"/>
      </w:pPr>
      <w:r w:rsidRPr="006E0D23">
        <w:t>międzynarodowej innej niż Unia Europejska. W przypadku konieczności przekazania Państwa</w:t>
      </w:r>
    </w:p>
    <w:p w14:paraId="14D58544" w14:textId="77777777" w:rsidR="002770DE" w:rsidRPr="006E0D23" w:rsidRDefault="002770DE" w:rsidP="002770DE">
      <w:pPr>
        <w:spacing w:after="0"/>
      </w:pPr>
      <w:r w:rsidRPr="006E0D23">
        <w:t>danych osobowych do państwa trzeciego lub organizacji międzynarodowej zapewniamy, że</w:t>
      </w:r>
    </w:p>
    <w:p w14:paraId="5E664583" w14:textId="77777777" w:rsidR="002770DE" w:rsidRPr="006E0D23" w:rsidRDefault="002770DE" w:rsidP="002770DE">
      <w:pPr>
        <w:spacing w:after="0"/>
      </w:pPr>
      <w:r w:rsidRPr="006E0D23">
        <w:t>odbędzie się to z zachowaniem warunków określonych w art. 45 lub 46 RODO.</w:t>
      </w:r>
    </w:p>
    <w:p w14:paraId="14859B31" w14:textId="190ADD1F" w:rsidR="002770DE" w:rsidRPr="006E0D23" w:rsidRDefault="00D950A2" w:rsidP="002770DE">
      <w:pPr>
        <w:spacing w:before="120" w:after="0"/>
        <w:rPr>
          <w:b/>
          <w:bCs/>
        </w:rPr>
      </w:pPr>
      <w:r>
        <w:rPr>
          <w:b/>
          <w:bCs/>
        </w:rPr>
        <w:t>J</w:t>
      </w:r>
      <w:r w:rsidR="002770DE">
        <w:rPr>
          <w:b/>
          <w:bCs/>
        </w:rPr>
        <w:t>. </w:t>
      </w:r>
      <w:r w:rsidR="002770DE" w:rsidRPr="006E0D23">
        <w:rPr>
          <w:b/>
          <w:bCs/>
        </w:rPr>
        <w:t>Kontakt z administratorem danych i Inspektorem Ochrony Danych</w:t>
      </w:r>
    </w:p>
    <w:p w14:paraId="649F7027" w14:textId="77777777" w:rsidR="002770DE" w:rsidRPr="006E0D23" w:rsidRDefault="002770DE" w:rsidP="002770DE">
      <w:pPr>
        <w:spacing w:after="0"/>
      </w:pPr>
      <w:r w:rsidRPr="006E0D23">
        <w:t>Jeśli mają Państwo pytania dotyczące przetwarzania przez CPPC danych osobowych, prosimy</w:t>
      </w:r>
    </w:p>
    <w:p w14:paraId="539E81B3" w14:textId="77777777" w:rsidR="002770DE" w:rsidRPr="006E0D23" w:rsidRDefault="002770DE" w:rsidP="002770DE">
      <w:pPr>
        <w:spacing w:after="0"/>
      </w:pPr>
      <w:r w:rsidRPr="006E0D23">
        <w:t>kontaktować z Inspektorami Ochrony Danych Osobowych (dalej jako IOD) w następujący</w:t>
      </w:r>
    </w:p>
    <w:p w14:paraId="02E2A1B3" w14:textId="77777777" w:rsidR="002770DE" w:rsidRPr="006E0D23" w:rsidRDefault="002770DE" w:rsidP="002770DE">
      <w:pPr>
        <w:spacing w:after="0"/>
      </w:pPr>
      <w:r w:rsidRPr="006E0D23">
        <w:t>sposób:</w:t>
      </w:r>
    </w:p>
    <w:p w14:paraId="4B61F232" w14:textId="77777777" w:rsidR="002770DE" w:rsidRPr="006E0D23" w:rsidRDefault="002770DE" w:rsidP="002770DE">
      <w:pPr>
        <w:spacing w:after="0"/>
      </w:pPr>
      <w:r w:rsidRPr="006E0D23">
        <w:t xml:space="preserve">1. IOD </w:t>
      </w:r>
      <w:proofErr w:type="spellStart"/>
      <w:r w:rsidRPr="006E0D23">
        <w:t>MFiPR</w:t>
      </w:r>
      <w:proofErr w:type="spellEnd"/>
      <w:r w:rsidRPr="006E0D23">
        <w:t>:</w:t>
      </w:r>
    </w:p>
    <w:p w14:paraId="07953B6A" w14:textId="77777777" w:rsidR="002770DE" w:rsidRPr="006E0D23" w:rsidRDefault="002770DE" w:rsidP="002770DE">
      <w:pPr>
        <w:spacing w:after="0"/>
      </w:pPr>
      <w:r w:rsidRPr="006E0D23">
        <w:t>1) pocztą tradycyjną kierując korespondencję na adres: ul. Wspólna 2/4, 00-926</w:t>
      </w:r>
    </w:p>
    <w:p w14:paraId="0315146C" w14:textId="77777777" w:rsidR="002770DE" w:rsidRPr="006E0D23" w:rsidRDefault="002770DE" w:rsidP="002770DE">
      <w:pPr>
        <w:spacing w:after="0"/>
      </w:pPr>
      <w:r w:rsidRPr="006E0D23">
        <w:t>Warszawa,</w:t>
      </w:r>
    </w:p>
    <w:p w14:paraId="5ABD2E94" w14:textId="77777777" w:rsidR="002770DE" w:rsidRPr="006E0D23" w:rsidRDefault="002770DE" w:rsidP="002770DE">
      <w:pPr>
        <w:spacing w:after="0"/>
      </w:pPr>
      <w:r w:rsidRPr="006E0D23">
        <w:t xml:space="preserve">2) elektronicznie na adres e-mail: </w:t>
      </w:r>
      <w:r w:rsidRPr="006E0D23">
        <w:rPr>
          <w:b/>
          <w:bCs/>
        </w:rPr>
        <w:t>IOD@mfipr.gov.pl</w:t>
      </w:r>
      <w:r w:rsidRPr="006E0D23">
        <w:t>,</w:t>
      </w:r>
    </w:p>
    <w:p w14:paraId="26B0B837" w14:textId="77777777" w:rsidR="002770DE" w:rsidRPr="006E0D23" w:rsidRDefault="002770DE" w:rsidP="002770DE">
      <w:pPr>
        <w:spacing w:after="0"/>
      </w:pPr>
      <w:r w:rsidRPr="006E0D23">
        <w:t>2. IOD CPPC:</w:t>
      </w:r>
    </w:p>
    <w:p w14:paraId="6497D54B" w14:textId="77777777" w:rsidR="002770DE" w:rsidRPr="006E0D23" w:rsidRDefault="002770DE" w:rsidP="002770DE">
      <w:pPr>
        <w:spacing w:after="0"/>
      </w:pPr>
      <w:r w:rsidRPr="006E0D23">
        <w:t>1) pocztą tradycyjną kierując korespondencję na adres: ul. Spokojna 13A, 01-044</w:t>
      </w:r>
    </w:p>
    <w:p w14:paraId="2FDE8ABE" w14:textId="77777777" w:rsidR="002770DE" w:rsidRPr="006E0D23" w:rsidRDefault="002770DE" w:rsidP="002770DE">
      <w:pPr>
        <w:spacing w:after="0"/>
      </w:pPr>
      <w:r w:rsidRPr="006E0D23">
        <w:t>Warszawa,</w:t>
      </w:r>
    </w:p>
    <w:p w14:paraId="077D7577" w14:textId="77777777" w:rsidR="002770DE" w:rsidRPr="006E0D23" w:rsidRDefault="002770DE" w:rsidP="002770DE">
      <w:pPr>
        <w:spacing w:after="0"/>
      </w:pPr>
      <w:r w:rsidRPr="006E0D23">
        <w:t xml:space="preserve">2) elektronicznie na adres e-mail: </w:t>
      </w:r>
      <w:r w:rsidRPr="006E0D23">
        <w:rPr>
          <w:b/>
          <w:bCs/>
        </w:rPr>
        <w:t>bezpieczenstwo@cppc.gov.pl</w:t>
      </w:r>
      <w:r w:rsidRPr="006E0D23">
        <w:t>.</w:t>
      </w:r>
    </w:p>
    <w:p w14:paraId="4AB2C685" w14:textId="6B99D90D" w:rsidR="002770DE" w:rsidRPr="006E0D23" w:rsidRDefault="00D950A2" w:rsidP="00D950A2">
      <w:pPr>
        <w:spacing w:before="120" w:after="0"/>
        <w:rPr>
          <w:b/>
          <w:bCs/>
        </w:rPr>
      </w:pPr>
      <w:r>
        <w:rPr>
          <w:b/>
          <w:bCs/>
        </w:rPr>
        <w:t xml:space="preserve">K. </w:t>
      </w:r>
      <w:r w:rsidR="002770DE" w:rsidRPr="006E0D23">
        <w:rPr>
          <w:b/>
          <w:bCs/>
        </w:rPr>
        <w:t>Podstawa prawna:</w:t>
      </w:r>
    </w:p>
    <w:p w14:paraId="4776AD9D" w14:textId="77777777" w:rsidR="002770DE" w:rsidRPr="006E0D23" w:rsidRDefault="002770DE" w:rsidP="002770DE">
      <w:pPr>
        <w:spacing w:after="0"/>
      </w:pPr>
      <w:r w:rsidRPr="006E0D23">
        <w:t>1. ustawa wdrożeniowa - ustawa z 28 kwietnia 2022 r. o zasadach realizacji zadań</w:t>
      </w:r>
    </w:p>
    <w:p w14:paraId="2EEF3CF3" w14:textId="77777777" w:rsidR="002770DE" w:rsidRPr="006E0D23" w:rsidRDefault="002770DE" w:rsidP="002770DE">
      <w:pPr>
        <w:spacing w:after="0"/>
      </w:pPr>
      <w:r w:rsidRPr="006E0D23">
        <w:t>finansowanych ze środków europejskich w perspektywie finansowej 2021-2027 (Dz.</w:t>
      </w:r>
    </w:p>
    <w:p w14:paraId="2B01F2BF" w14:textId="77777777" w:rsidR="002770DE" w:rsidRPr="006E0D23" w:rsidRDefault="002770DE" w:rsidP="002770DE">
      <w:pPr>
        <w:spacing w:after="0"/>
      </w:pPr>
      <w:r w:rsidRPr="006E0D23">
        <w:t>U. z 2022 r., poz. 1079),</w:t>
      </w:r>
    </w:p>
    <w:p w14:paraId="04CA5345" w14:textId="77777777" w:rsidR="002770DE" w:rsidRPr="006E0D23" w:rsidRDefault="002770DE" w:rsidP="002770DE">
      <w:pPr>
        <w:spacing w:after="0"/>
      </w:pPr>
      <w:r w:rsidRPr="006E0D23">
        <w:t>2. RODO - rozporządzenie Parlamentu Europejskiego i Rady (UE) 2016/679 z 27 kwietnia</w:t>
      </w:r>
    </w:p>
    <w:p w14:paraId="60E93549" w14:textId="77777777" w:rsidR="002770DE" w:rsidRPr="006E0D23" w:rsidRDefault="002770DE" w:rsidP="002770DE">
      <w:pPr>
        <w:spacing w:after="0"/>
      </w:pPr>
      <w:r w:rsidRPr="006E0D23">
        <w:t>2016 r. w sprawie ochrony osób fizycznych w związku z przetwarzaniem danych</w:t>
      </w:r>
    </w:p>
    <w:p w14:paraId="6DAE2CB3" w14:textId="77777777" w:rsidR="002770DE" w:rsidRPr="006E0D23" w:rsidRDefault="002770DE" w:rsidP="002770DE">
      <w:pPr>
        <w:spacing w:after="0"/>
      </w:pPr>
      <w:r w:rsidRPr="006E0D23">
        <w:t>osobowych i w sprawie swobodnego przepływu takich danych (Dz. Urz. UE. L 119 z 4</w:t>
      </w:r>
    </w:p>
    <w:p w14:paraId="4DF5C08B" w14:textId="77777777" w:rsidR="002770DE" w:rsidRPr="006E0D23" w:rsidRDefault="002770DE" w:rsidP="002770DE">
      <w:pPr>
        <w:spacing w:after="0"/>
      </w:pPr>
      <w:r w:rsidRPr="006E0D23">
        <w:t>maja 2016 r., s.1-88; Dz. Urz. UE L 127 z 23 maja 2018, str. 2 oraz Dz. Urz. UE L 74 z 4</w:t>
      </w:r>
    </w:p>
    <w:p w14:paraId="67E87587" w14:textId="77777777" w:rsidR="002770DE" w:rsidRPr="00006691" w:rsidRDefault="002770DE" w:rsidP="002770DE">
      <w:pPr>
        <w:spacing w:after="0"/>
      </w:pPr>
      <w:r w:rsidRPr="006E0D23">
        <w:t>marca 2021, str. 35).</w:t>
      </w:r>
    </w:p>
    <w:p w14:paraId="3EE1EA6C" w14:textId="48A49DDA" w:rsidR="00011380" w:rsidRDefault="00011380" w:rsidP="00D950A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6F2E4B" w14:textId="7620A63B" w:rsidR="00DE7918" w:rsidRPr="00DE7918" w:rsidRDefault="00DE7918" w:rsidP="00D950A2">
      <w:pPr>
        <w:spacing w:after="0" w:line="240" w:lineRule="auto"/>
        <w:jc w:val="both"/>
        <w:rPr>
          <w:rFonts w:cstheme="minorHAnsi"/>
          <w:i/>
          <w:iCs/>
        </w:rPr>
      </w:pPr>
      <w:r w:rsidRPr="00DE7918">
        <w:rPr>
          <w:rFonts w:cstheme="minorHAnsi"/>
          <w:i/>
          <w:iCs/>
        </w:rPr>
        <w:t>W przypadku korzystania przez osobę, której dane osobowe są przetwarzane przez Zamawiającego, z uprawnienia, o którym mowa w art. 15 ust. 1-3 rozporządzenia 2016/679, Zamawiający może żądać od osoby występującej z żądaniem wskazania dodatkowych informacji, mających na celu sprecyzowanie nazwy lub daty zakończonego postępowania o udzielenie zamówienia. W przypadku danych osobowych zamieszczonych przez zamawiającego w Biuletynie Zamówień Publicznych, prawa, o których mowa w art. 15 Rozporządzenia 2016/679, są wykonywane w drodze żądania skierowanego do Zamawiającego.</w:t>
      </w:r>
    </w:p>
    <w:p w14:paraId="06EE2000" w14:textId="77777777" w:rsidR="00DE7918" w:rsidRPr="00DE7918" w:rsidRDefault="00DE7918" w:rsidP="00DE7918">
      <w:pPr>
        <w:spacing w:after="0" w:line="240" w:lineRule="auto"/>
        <w:jc w:val="both"/>
        <w:rPr>
          <w:rFonts w:cstheme="minorHAnsi"/>
          <w:i/>
          <w:iCs/>
        </w:rPr>
      </w:pPr>
    </w:p>
    <w:p w14:paraId="0A8791AE" w14:textId="35E0AA32" w:rsidR="00DE7918" w:rsidRPr="00DE7918" w:rsidRDefault="00DE7918" w:rsidP="00DE7918">
      <w:pPr>
        <w:spacing w:after="0" w:line="240" w:lineRule="auto"/>
        <w:jc w:val="both"/>
        <w:rPr>
          <w:rFonts w:cstheme="minorHAnsi"/>
          <w:i/>
          <w:iCs/>
        </w:rPr>
      </w:pPr>
      <w:r w:rsidRPr="00DE7918">
        <w:rPr>
          <w:rFonts w:cstheme="minorHAnsi"/>
          <w:i/>
          <w:iCs/>
        </w:rPr>
        <w:t xml:space="preserve"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 W przypadku danych osobowych zamieszczonych przez Zamawiającego w Biuletynie Zamówień Publicznych, prawa, o których mowa w art. 16 rozporządzenia 2016/679, są wykonywane w drodze żądania skierowanego do Zamawiającego. </w:t>
      </w:r>
    </w:p>
    <w:p w14:paraId="71B9CBE9" w14:textId="77777777" w:rsidR="00DE7918" w:rsidRPr="00DE7918" w:rsidRDefault="00DE7918" w:rsidP="00DE7918">
      <w:pPr>
        <w:spacing w:after="0" w:line="240" w:lineRule="auto"/>
        <w:jc w:val="both"/>
        <w:rPr>
          <w:rFonts w:cstheme="minorHAnsi"/>
          <w:i/>
          <w:iCs/>
        </w:rPr>
      </w:pPr>
    </w:p>
    <w:p w14:paraId="6814788D" w14:textId="784E5FB0" w:rsidR="00DE7918" w:rsidRPr="00DE7918" w:rsidRDefault="00DE7918" w:rsidP="00DE7918">
      <w:pPr>
        <w:spacing w:after="0" w:line="240" w:lineRule="auto"/>
        <w:jc w:val="both"/>
        <w:rPr>
          <w:rFonts w:cstheme="minorHAnsi"/>
          <w:i/>
          <w:iCs/>
        </w:rPr>
      </w:pPr>
      <w:r w:rsidRPr="00DE7918">
        <w:rPr>
          <w:rFonts w:cstheme="minorHAnsi"/>
          <w:i/>
          <w:iCs/>
        </w:rPr>
        <w:lastRenderedPageBreak/>
        <w:t>W postępowaniu o udzielenie zamówienia zgłoszenie żądania ograniczenia przetwarzania, o którym mowa w art. 18 ust. 1 Rozporządzenia 2016/679, nie ogranicza przetwarzania danych osobowych do czasu zakończenia tego postępowania.</w:t>
      </w:r>
    </w:p>
    <w:p w14:paraId="5CC391E6" w14:textId="77777777" w:rsidR="00DE7918" w:rsidRPr="00D950A2" w:rsidRDefault="00DE7918" w:rsidP="00D950A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0141DFC" w14:textId="3B2B36BB" w:rsidR="00DE7918" w:rsidRDefault="00DE7918" w:rsidP="00EB7AA7">
      <w:pPr>
        <w:pStyle w:val="Akapitzlist"/>
        <w:numPr>
          <w:ilvl w:val="1"/>
          <w:numId w:val="29"/>
        </w:numPr>
        <w:ind w:left="567" w:hanging="573"/>
        <w:rPr>
          <w:rFonts w:cstheme="minorHAnsi"/>
        </w:rPr>
      </w:pPr>
      <w:r w:rsidRPr="00DE7918">
        <w:rPr>
          <w:rFonts w:cstheme="minorHAnsi"/>
        </w:rPr>
        <w:t>Postępowanie o udzielenie zamówienia jest jawne. Odstępstwa od zasady pełnej jawności postępowania uregulowane są przepisami Prawa zamówień publicznych.</w:t>
      </w:r>
    </w:p>
    <w:p w14:paraId="68D4C81B" w14:textId="549C4CC0" w:rsidR="00DE7918" w:rsidRDefault="00DE7918" w:rsidP="00EB7AA7">
      <w:pPr>
        <w:pStyle w:val="Akapitzlist"/>
        <w:numPr>
          <w:ilvl w:val="1"/>
          <w:numId w:val="29"/>
        </w:numPr>
        <w:ind w:left="567" w:hanging="573"/>
        <w:rPr>
          <w:rFonts w:cstheme="minorHAnsi"/>
        </w:rPr>
      </w:pPr>
      <w:r w:rsidRPr="00DE7918">
        <w:rPr>
          <w:rFonts w:cstheme="minorHAnsi"/>
        </w:rPr>
        <w:t>Zamawiający informuje, że stosuje przepisy RODO do przetwarzania wszystkich danych osobowych, które pozyskał w ramach prowadzonego w/w postępowania o udzielenie zamówienia publicznego, w tym danych osobowych uzyskanych od Wykonawcy dot. innych osób np. osób, których dane służą do wykazania spełnienia przez Wykonawcę warunków udziału w postępowaniu, osób kierowanych do realizacji zamówienia, osób fizycznych prowadzących działalność gospodarczą wskazanych np. jako Podwykonawcy.</w:t>
      </w:r>
    </w:p>
    <w:p w14:paraId="2F11728E" w14:textId="6712E107" w:rsidR="00DE7918" w:rsidRDefault="00DE7918" w:rsidP="00EB7AA7">
      <w:pPr>
        <w:pStyle w:val="Akapitzlist"/>
        <w:numPr>
          <w:ilvl w:val="1"/>
          <w:numId w:val="29"/>
        </w:numPr>
        <w:ind w:left="567" w:hanging="573"/>
        <w:rPr>
          <w:rFonts w:cstheme="minorHAnsi"/>
        </w:rPr>
      </w:pPr>
      <w:r w:rsidRPr="00DE7918">
        <w:rPr>
          <w:rFonts w:cstheme="minorHAnsi"/>
        </w:rPr>
        <w:t>Zamawiający informuje, że obowiązek stosowania przepisów RODO spoczywa także na Wykonawcy, a w tym obowiązek informacyjny w stosunku do osób trzecich, których dane osobowe Wykonawca pozyskuje w celu przekazania ich Zamawiającemu w ofertach lub innych dokumentach w postępowaniu.</w:t>
      </w:r>
    </w:p>
    <w:p w14:paraId="4B154265" w14:textId="0080D375" w:rsidR="004B53E2" w:rsidRPr="004B53E2" w:rsidRDefault="004E10D9" w:rsidP="00EB7AA7">
      <w:pPr>
        <w:pStyle w:val="Akapitzlist"/>
        <w:numPr>
          <w:ilvl w:val="1"/>
          <w:numId w:val="29"/>
        </w:numPr>
        <w:ind w:left="567" w:hanging="573"/>
        <w:rPr>
          <w:rFonts w:cstheme="minorHAnsi"/>
        </w:rPr>
      </w:pPr>
      <w:r w:rsidRPr="004E10D9">
        <w:rPr>
          <w:rFonts w:cstheme="minorHAnsi"/>
        </w:rPr>
        <w:t xml:space="preserve">Wykonawca zobowiązany jest wypełniać obowiązki informacyjne wynikające z art. 13 lub art. 14 RODO względem osób fizycznych, od których dane osobowe bezpośrednio lub pośrednio pozyskał w celu ubiegania się o udzielenie zamówienia publicznego w tym postępowaniu, na potwierdzenie czego składa stosowne oświadczenie zawarte w treści Formularza ofertowego stanowiącego </w:t>
      </w:r>
      <w:r>
        <w:rPr>
          <w:rFonts w:cstheme="minorHAnsi"/>
          <w:b/>
          <w:bCs/>
          <w:i/>
          <w:iCs/>
        </w:rPr>
        <w:t>Załącznik</w:t>
      </w:r>
      <w:r w:rsidRPr="004E10D9">
        <w:rPr>
          <w:rFonts w:cstheme="minorHAnsi"/>
          <w:b/>
          <w:bCs/>
          <w:i/>
          <w:iCs/>
        </w:rPr>
        <w:t xml:space="preserve"> nr 1 do SWZ.</w:t>
      </w:r>
    </w:p>
    <w:p w14:paraId="73CA6A44" w14:textId="77777777" w:rsidR="006E7C0B" w:rsidRDefault="006E7C0B" w:rsidP="004B53E2">
      <w:pPr>
        <w:pStyle w:val="Akapitzlist"/>
        <w:ind w:left="0"/>
        <w:rPr>
          <w:rFonts w:cstheme="minorHAnsi"/>
          <w:b/>
          <w:bCs/>
        </w:rPr>
      </w:pPr>
    </w:p>
    <w:p w14:paraId="09A0FB8E" w14:textId="000C4A3E" w:rsidR="004B53E2" w:rsidRPr="004B53E2" w:rsidRDefault="004B53E2" w:rsidP="004B53E2">
      <w:pPr>
        <w:pStyle w:val="Akapitzlist"/>
        <w:shd w:val="clear" w:color="auto" w:fill="D9D9D9" w:themeFill="background1" w:themeFillShade="D9"/>
        <w:ind w:left="0"/>
        <w:rPr>
          <w:rFonts w:cstheme="minorHAnsi"/>
        </w:rPr>
      </w:pPr>
      <w:r w:rsidRPr="004B53E2">
        <w:rPr>
          <w:rFonts w:cstheme="minorHAnsi"/>
          <w:b/>
          <w:bCs/>
        </w:rPr>
        <w:t xml:space="preserve">Rozdział 29. Wykaz załączników </w:t>
      </w:r>
    </w:p>
    <w:p w14:paraId="7FDF2869" w14:textId="77777777" w:rsidR="004B53E2" w:rsidRPr="007E6B30" w:rsidRDefault="004B53E2" w:rsidP="004B53E2">
      <w:pPr>
        <w:pStyle w:val="Akapitzlist"/>
        <w:ind w:left="0"/>
        <w:rPr>
          <w:rFonts w:cstheme="minorHAnsi"/>
        </w:rPr>
      </w:pPr>
      <w:r w:rsidRPr="007E6B30">
        <w:rPr>
          <w:rFonts w:cstheme="minorHAnsi"/>
        </w:rPr>
        <w:t xml:space="preserve">1) Załącznik nr 1 – Formularz ofertowy; </w:t>
      </w:r>
    </w:p>
    <w:p w14:paraId="533602E2" w14:textId="1B77F33D" w:rsidR="004B53E2" w:rsidRPr="007E6B30" w:rsidRDefault="004B53E2" w:rsidP="004B53E2">
      <w:pPr>
        <w:pStyle w:val="Akapitzlist"/>
        <w:ind w:left="0"/>
        <w:rPr>
          <w:rFonts w:cstheme="minorHAnsi"/>
        </w:rPr>
      </w:pPr>
      <w:r w:rsidRPr="007E6B30">
        <w:rPr>
          <w:rFonts w:cstheme="minorHAnsi"/>
        </w:rPr>
        <w:t xml:space="preserve">2) Załącznik nr 2 – </w:t>
      </w:r>
      <w:r w:rsidR="00E556EB">
        <w:rPr>
          <w:rFonts w:cstheme="minorHAnsi"/>
        </w:rPr>
        <w:t>O</w:t>
      </w:r>
      <w:r w:rsidRPr="007E6B30">
        <w:rPr>
          <w:rFonts w:cstheme="minorHAnsi"/>
        </w:rPr>
        <w:t>świadczeni</w:t>
      </w:r>
      <w:r w:rsidR="00E556EB">
        <w:rPr>
          <w:rFonts w:cstheme="minorHAnsi"/>
        </w:rPr>
        <w:t>e</w:t>
      </w:r>
      <w:r w:rsidRPr="007E6B30">
        <w:rPr>
          <w:rFonts w:cstheme="minorHAnsi"/>
        </w:rPr>
        <w:t xml:space="preserve"> Wykonawcy/Wykonawcy wspólnie ubiegającego się o</w:t>
      </w:r>
      <w:r w:rsidR="00E556EB">
        <w:rPr>
          <w:rFonts w:cstheme="minorHAnsi"/>
        </w:rPr>
        <w:t xml:space="preserve"> udzielenie zamówienia dot.</w:t>
      </w:r>
      <w:r w:rsidRPr="007E6B30">
        <w:rPr>
          <w:rFonts w:cstheme="minorHAnsi"/>
        </w:rPr>
        <w:t xml:space="preserve"> </w:t>
      </w:r>
      <w:r w:rsidR="00E556EB">
        <w:rPr>
          <w:rFonts w:cstheme="minorHAnsi"/>
        </w:rPr>
        <w:t>podstaw wykluczenia z postępowania</w:t>
      </w:r>
      <w:r w:rsidRPr="007E6B30">
        <w:rPr>
          <w:rFonts w:cstheme="minorHAnsi"/>
        </w:rPr>
        <w:t xml:space="preserve">; </w:t>
      </w:r>
    </w:p>
    <w:p w14:paraId="0DFFABE4" w14:textId="532AE2ED" w:rsidR="004B53E2" w:rsidRPr="007E6B30" w:rsidRDefault="004B53E2" w:rsidP="004B53E2">
      <w:pPr>
        <w:pStyle w:val="Akapitzlist"/>
        <w:ind w:left="0"/>
        <w:rPr>
          <w:rFonts w:cstheme="minorHAnsi"/>
        </w:rPr>
      </w:pPr>
      <w:r w:rsidRPr="007E6B30">
        <w:rPr>
          <w:rFonts w:cstheme="minorHAnsi"/>
        </w:rPr>
        <w:t xml:space="preserve">3) Załącznik nr 3 – Projekt umowy; </w:t>
      </w:r>
    </w:p>
    <w:p w14:paraId="2206628C" w14:textId="6BFBD774" w:rsidR="004B53E2" w:rsidRPr="007E6B30" w:rsidRDefault="00E556EB" w:rsidP="004B53E2">
      <w:pPr>
        <w:pStyle w:val="Akapitzlist"/>
        <w:ind w:left="0"/>
        <w:rPr>
          <w:rFonts w:cstheme="minorHAnsi"/>
        </w:rPr>
      </w:pPr>
      <w:r>
        <w:rPr>
          <w:rFonts w:cstheme="minorHAnsi"/>
        </w:rPr>
        <w:t>4</w:t>
      </w:r>
      <w:r w:rsidR="004B53E2" w:rsidRPr="007E6B30">
        <w:rPr>
          <w:rFonts w:cstheme="minorHAnsi"/>
        </w:rPr>
        <w:t xml:space="preserve">) Załącznik nr 4 – </w:t>
      </w:r>
      <w:r>
        <w:rPr>
          <w:rFonts w:cstheme="minorHAnsi"/>
        </w:rPr>
        <w:t>O</w:t>
      </w:r>
      <w:r w:rsidR="004B53E2" w:rsidRPr="007E6B30">
        <w:rPr>
          <w:rFonts w:cstheme="minorHAnsi"/>
        </w:rPr>
        <w:t>świadczeni</w:t>
      </w:r>
      <w:r>
        <w:rPr>
          <w:rFonts w:cstheme="minorHAnsi"/>
        </w:rPr>
        <w:t>e</w:t>
      </w:r>
      <w:r w:rsidR="004B53E2" w:rsidRPr="007E6B30">
        <w:rPr>
          <w:rFonts w:cstheme="minorHAnsi"/>
        </w:rPr>
        <w:t xml:space="preserve"> Wykonawcy, Wykonawcy wspólnie ubiegającego się o </w:t>
      </w:r>
      <w:r>
        <w:rPr>
          <w:rFonts w:cstheme="minorHAnsi"/>
        </w:rPr>
        <w:t xml:space="preserve">udzielenie zamówienia dot. </w:t>
      </w:r>
      <w:r w:rsidR="004B53E2" w:rsidRPr="007E6B30">
        <w:rPr>
          <w:rFonts w:cstheme="minorHAnsi"/>
        </w:rPr>
        <w:t xml:space="preserve">aktualności informacji; </w:t>
      </w:r>
    </w:p>
    <w:p w14:paraId="28ED346E" w14:textId="279A1C1D" w:rsidR="00F3143C" w:rsidRPr="006E7C0B" w:rsidRDefault="00E556EB" w:rsidP="00F3143C">
      <w:pPr>
        <w:pStyle w:val="Akapitzlist"/>
        <w:ind w:left="0"/>
        <w:rPr>
          <w:rFonts w:cstheme="minorHAnsi"/>
          <w:strike/>
        </w:rPr>
      </w:pPr>
      <w:r>
        <w:rPr>
          <w:rFonts w:cstheme="minorHAnsi"/>
        </w:rPr>
        <w:t>5</w:t>
      </w:r>
      <w:r w:rsidR="004B53E2" w:rsidRPr="007E6B30">
        <w:rPr>
          <w:rFonts w:cstheme="minorHAnsi"/>
        </w:rPr>
        <w:t xml:space="preserve">) Załącznik nr 5 – Opis przedmiotu zamówienia </w:t>
      </w:r>
    </w:p>
    <w:p w14:paraId="6EF44A83" w14:textId="6AFB7AA1" w:rsidR="004B53E2" w:rsidRPr="006E7C0B" w:rsidRDefault="004B53E2" w:rsidP="004B53E2">
      <w:pPr>
        <w:pStyle w:val="Akapitzlist"/>
        <w:ind w:left="0"/>
        <w:rPr>
          <w:rFonts w:cstheme="minorHAnsi"/>
          <w:strike/>
        </w:rPr>
      </w:pPr>
    </w:p>
    <w:sectPr w:rsidR="004B53E2" w:rsidRPr="006E7C0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BB4D" w14:textId="77777777" w:rsidR="00295E06" w:rsidRDefault="00295E06" w:rsidP="003B4C2E">
      <w:pPr>
        <w:spacing w:after="0" w:line="240" w:lineRule="auto"/>
      </w:pPr>
      <w:r>
        <w:separator/>
      </w:r>
    </w:p>
  </w:endnote>
  <w:endnote w:type="continuationSeparator" w:id="0">
    <w:p w14:paraId="274BCC9E" w14:textId="77777777" w:rsidR="00295E06" w:rsidRDefault="00295E06" w:rsidP="003B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9213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6D5154" w14:textId="6F3CEF8D" w:rsidR="00A92372" w:rsidRDefault="00A9237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C72D91F" w14:textId="77777777" w:rsidR="00A92372" w:rsidRDefault="00A923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0DA3" w14:textId="77777777" w:rsidR="00295E06" w:rsidRDefault="00295E06" w:rsidP="003B4C2E">
      <w:pPr>
        <w:spacing w:after="0" w:line="240" w:lineRule="auto"/>
      </w:pPr>
      <w:r>
        <w:separator/>
      </w:r>
    </w:p>
  </w:footnote>
  <w:footnote w:type="continuationSeparator" w:id="0">
    <w:p w14:paraId="769376B6" w14:textId="77777777" w:rsidR="00295E06" w:rsidRDefault="00295E06" w:rsidP="003B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6420" w14:textId="260B92AD" w:rsidR="003B4C2E" w:rsidRDefault="003B4C2E">
    <w:pPr>
      <w:pStyle w:val="Nagwek"/>
    </w:pPr>
    <w:r>
      <w:rPr>
        <w:noProof/>
      </w:rPr>
      <w:drawing>
        <wp:inline distT="0" distB="0" distL="0" distR="0" wp14:anchorId="2506B0D8" wp14:editId="29B7A8DD">
          <wp:extent cx="5760720" cy="596900"/>
          <wp:effectExtent l="0" t="0" r="0" b="0"/>
          <wp:docPr id="1584608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608687" name="Obraz 158460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3A854E" w14:textId="3E10A91F" w:rsidR="003B4C2E" w:rsidRDefault="003B4C2E" w:rsidP="00EE74C5">
    <w:pPr>
      <w:pStyle w:val="Nagwek"/>
      <w:tabs>
        <w:tab w:val="clear" w:pos="9072"/>
      </w:tabs>
      <w:ind w:left="-567" w:right="-567"/>
      <w:jc w:val="center"/>
    </w:pPr>
    <w:r>
      <w:t>Zakup sprzętu i oprogramowania w ramach projektu „Cyberbezpieczny Samorząd w Dobryszycach” – etap</w:t>
    </w:r>
    <w:r w:rsidR="00EE74C5">
      <w:t> </w:t>
    </w:r>
    <w:r>
      <w:t>I</w:t>
    </w:r>
    <w:r w:rsidR="00EE74C5">
      <w:t>I</w:t>
    </w:r>
  </w:p>
  <w:p w14:paraId="0A29F4E0" w14:textId="77777777" w:rsidR="003B4C2E" w:rsidRDefault="003B4C2E" w:rsidP="003B4C2E">
    <w:pPr>
      <w:pStyle w:val="Nagwek"/>
      <w:tabs>
        <w:tab w:val="clear" w:pos="9072"/>
      </w:tabs>
      <w:ind w:left="-142" w:righ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50D"/>
    <w:multiLevelType w:val="hybridMultilevel"/>
    <w:tmpl w:val="15B06E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643E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F1803"/>
    <w:multiLevelType w:val="hybridMultilevel"/>
    <w:tmpl w:val="6E16B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64C46"/>
    <w:multiLevelType w:val="multilevel"/>
    <w:tmpl w:val="095EC3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251349"/>
    <w:multiLevelType w:val="multilevel"/>
    <w:tmpl w:val="F00ED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434E70"/>
    <w:multiLevelType w:val="multilevel"/>
    <w:tmpl w:val="74A2DB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01645"/>
    <w:multiLevelType w:val="hybridMultilevel"/>
    <w:tmpl w:val="7E7E4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01055"/>
    <w:multiLevelType w:val="multilevel"/>
    <w:tmpl w:val="2EFCD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8252D6"/>
    <w:multiLevelType w:val="multilevel"/>
    <w:tmpl w:val="E4CC0F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320D2A"/>
    <w:multiLevelType w:val="multilevel"/>
    <w:tmpl w:val="9B2EC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6E0D2E"/>
    <w:multiLevelType w:val="multilevel"/>
    <w:tmpl w:val="7EFE5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914312"/>
    <w:multiLevelType w:val="multilevel"/>
    <w:tmpl w:val="839A146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0867EF"/>
    <w:multiLevelType w:val="multilevel"/>
    <w:tmpl w:val="2C6ED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424F7C"/>
    <w:multiLevelType w:val="hybridMultilevel"/>
    <w:tmpl w:val="BBA08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C21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2663B4"/>
    <w:multiLevelType w:val="multilevel"/>
    <w:tmpl w:val="2C6ED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836C10"/>
    <w:multiLevelType w:val="hybridMultilevel"/>
    <w:tmpl w:val="87A0A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50660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4CA5"/>
    <w:multiLevelType w:val="multilevel"/>
    <w:tmpl w:val="A93A8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0F24FB"/>
    <w:multiLevelType w:val="hybridMultilevel"/>
    <w:tmpl w:val="F51A7EC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3C455FDE"/>
    <w:multiLevelType w:val="hybridMultilevel"/>
    <w:tmpl w:val="A5C86992"/>
    <w:lvl w:ilvl="0" w:tplc="BB88CF70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92264EE"/>
    <w:multiLevelType w:val="multilevel"/>
    <w:tmpl w:val="850A6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A061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5721D4"/>
    <w:multiLevelType w:val="multilevel"/>
    <w:tmpl w:val="2C6ED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F535F"/>
    <w:multiLevelType w:val="hybridMultilevel"/>
    <w:tmpl w:val="47C26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A6340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02033"/>
    <w:multiLevelType w:val="hybridMultilevel"/>
    <w:tmpl w:val="156C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68A5B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F547C"/>
    <w:multiLevelType w:val="multilevel"/>
    <w:tmpl w:val="B2A4B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9C093E"/>
    <w:multiLevelType w:val="multilevel"/>
    <w:tmpl w:val="52F272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5707B6"/>
    <w:multiLevelType w:val="hybridMultilevel"/>
    <w:tmpl w:val="5AD65230"/>
    <w:lvl w:ilvl="0" w:tplc="C73A6F7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604A53D0">
      <w:start w:val="1"/>
      <w:numFmt w:val="lowerLetter"/>
      <w:lvlText w:val="%2)"/>
      <w:lvlJc w:val="left"/>
      <w:pPr>
        <w:ind w:left="19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65052A8D"/>
    <w:multiLevelType w:val="multilevel"/>
    <w:tmpl w:val="F1F8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631D3B"/>
    <w:multiLevelType w:val="multilevel"/>
    <w:tmpl w:val="850A6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56538C"/>
    <w:multiLevelType w:val="hybridMultilevel"/>
    <w:tmpl w:val="B4F6E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430CE"/>
    <w:multiLevelType w:val="hybridMultilevel"/>
    <w:tmpl w:val="0666EFA2"/>
    <w:lvl w:ilvl="0" w:tplc="9B4885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985047"/>
    <w:multiLevelType w:val="hybridMultilevel"/>
    <w:tmpl w:val="CA6E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F511A"/>
    <w:multiLevelType w:val="multilevel"/>
    <w:tmpl w:val="2C6ED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0764218">
    <w:abstractNumId w:val="23"/>
  </w:num>
  <w:num w:numId="2" w16cid:durableId="1079719011">
    <w:abstractNumId w:val="30"/>
  </w:num>
  <w:num w:numId="3" w16cid:durableId="831455585">
    <w:abstractNumId w:val="13"/>
  </w:num>
  <w:num w:numId="4" w16cid:durableId="1204517352">
    <w:abstractNumId w:val="2"/>
  </w:num>
  <w:num w:numId="5" w16cid:durableId="1287808395">
    <w:abstractNumId w:val="7"/>
  </w:num>
  <w:num w:numId="6" w16cid:durableId="1746566083">
    <w:abstractNumId w:val="25"/>
  </w:num>
  <w:num w:numId="7" w16cid:durableId="816729793">
    <w:abstractNumId w:val="8"/>
  </w:num>
  <w:num w:numId="8" w16cid:durableId="1856265105">
    <w:abstractNumId w:val="5"/>
  </w:num>
  <w:num w:numId="9" w16cid:durableId="1377198222">
    <w:abstractNumId w:val="3"/>
  </w:num>
  <w:num w:numId="10" w16cid:durableId="381173901">
    <w:abstractNumId w:val="28"/>
  </w:num>
  <w:num w:numId="11" w16cid:durableId="336687916">
    <w:abstractNumId w:val="27"/>
  </w:num>
  <w:num w:numId="12" w16cid:durableId="2072144663">
    <w:abstractNumId w:val="9"/>
  </w:num>
  <w:num w:numId="13" w16cid:durableId="779641950">
    <w:abstractNumId w:val="18"/>
  </w:num>
  <w:num w:numId="14" w16cid:durableId="295649592">
    <w:abstractNumId w:val="11"/>
  </w:num>
  <w:num w:numId="15" w16cid:durableId="1232304379">
    <w:abstractNumId w:val="26"/>
  </w:num>
  <w:num w:numId="16" w16cid:durableId="820273414">
    <w:abstractNumId w:val="19"/>
  </w:num>
  <w:num w:numId="17" w16cid:durableId="876088514">
    <w:abstractNumId w:val="4"/>
  </w:num>
  <w:num w:numId="18" w16cid:durableId="2145272996">
    <w:abstractNumId w:val="0"/>
  </w:num>
  <w:num w:numId="19" w16cid:durableId="650909190">
    <w:abstractNumId w:val="10"/>
  </w:num>
  <w:num w:numId="20" w16cid:durableId="147131694">
    <w:abstractNumId w:val="21"/>
  </w:num>
  <w:num w:numId="21" w16cid:durableId="1210066153">
    <w:abstractNumId w:val="14"/>
  </w:num>
  <w:num w:numId="22" w16cid:durableId="1535456561">
    <w:abstractNumId w:val="20"/>
  </w:num>
  <w:num w:numId="23" w16cid:durableId="876740665">
    <w:abstractNumId w:val="17"/>
  </w:num>
  <w:num w:numId="24" w16cid:durableId="1546061296">
    <w:abstractNumId w:val="29"/>
  </w:num>
  <w:num w:numId="25" w16cid:durableId="360938354">
    <w:abstractNumId w:val="1"/>
  </w:num>
  <w:num w:numId="26" w16cid:durableId="907420664">
    <w:abstractNumId w:val="12"/>
  </w:num>
  <w:num w:numId="27" w16cid:durableId="1114598961">
    <w:abstractNumId w:val="15"/>
  </w:num>
  <w:num w:numId="28" w16cid:durableId="742410763">
    <w:abstractNumId w:val="22"/>
  </w:num>
  <w:num w:numId="29" w16cid:durableId="1776242826">
    <w:abstractNumId w:val="33"/>
  </w:num>
  <w:num w:numId="30" w16cid:durableId="874003285">
    <w:abstractNumId w:val="32"/>
  </w:num>
  <w:num w:numId="31" w16cid:durableId="1592354938">
    <w:abstractNumId w:val="31"/>
  </w:num>
  <w:num w:numId="32" w16cid:durableId="1562867567">
    <w:abstractNumId w:val="16"/>
  </w:num>
  <w:num w:numId="33" w16cid:durableId="903023431">
    <w:abstractNumId w:val="24"/>
  </w:num>
  <w:num w:numId="34" w16cid:durableId="698703721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2E"/>
    <w:rsid w:val="0000713F"/>
    <w:rsid w:val="00011380"/>
    <w:rsid w:val="00033DCF"/>
    <w:rsid w:val="00070E45"/>
    <w:rsid w:val="00094AB8"/>
    <w:rsid w:val="000C5517"/>
    <w:rsid w:val="000D44B7"/>
    <w:rsid w:val="00110512"/>
    <w:rsid w:val="00111619"/>
    <w:rsid w:val="00122C6D"/>
    <w:rsid w:val="0013766B"/>
    <w:rsid w:val="001441C7"/>
    <w:rsid w:val="001B7030"/>
    <w:rsid w:val="001C287E"/>
    <w:rsid w:val="001D1B84"/>
    <w:rsid w:val="001D27E8"/>
    <w:rsid w:val="001D2DDD"/>
    <w:rsid w:val="001F5671"/>
    <w:rsid w:val="002046C6"/>
    <w:rsid w:val="00220FC7"/>
    <w:rsid w:val="0022248C"/>
    <w:rsid w:val="00247602"/>
    <w:rsid w:val="002520D7"/>
    <w:rsid w:val="0026551A"/>
    <w:rsid w:val="0027663C"/>
    <w:rsid w:val="002770DE"/>
    <w:rsid w:val="00280EF7"/>
    <w:rsid w:val="00281D21"/>
    <w:rsid w:val="00285503"/>
    <w:rsid w:val="0029387C"/>
    <w:rsid w:val="00295E06"/>
    <w:rsid w:val="002B4008"/>
    <w:rsid w:val="002D42B4"/>
    <w:rsid w:val="0030065A"/>
    <w:rsid w:val="00304692"/>
    <w:rsid w:val="00323915"/>
    <w:rsid w:val="00357B84"/>
    <w:rsid w:val="003728D0"/>
    <w:rsid w:val="00385284"/>
    <w:rsid w:val="003944C1"/>
    <w:rsid w:val="003A1290"/>
    <w:rsid w:val="003B0E66"/>
    <w:rsid w:val="003B1909"/>
    <w:rsid w:val="003B4C2E"/>
    <w:rsid w:val="003C69B0"/>
    <w:rsid w:val="003D153F"/>
    <w:rsid w:val="003E5493"/>
    <w:rsid w:val="004027DF"/>
    <w:rsid w:val="0043505B"/>
    <w:rsid w:val="0044007B"/>
    <w:rsid w:val="00476588"/>
    <w:rsid w:val="00477594"/>
    <w:rsid w:val="004A1D08"/>
    <w:rsid w:val="004B53E2"/>
    <w:rsid w:val="004D23A2"/>
    <w:rsid w:val="004D6056"/>
    <w:rsid w:val="004D7CDE"/>
    <w:rsid w:val="004E10D9"/>
    <w:rsid w:val="004E6179"/>
    <w:rsid w:val="004F47E7"/>
    <w:rsid w:val="00504812"/>
    <w:rsid w:val="00512AF1"/>
    <w:rsid w:val="00512C02"/>
    <w:rsid w:val="005231C0"/>
    <w:rsid w:val="00525CCB"/>
    <w:rsid w:val="0052765F"/>
    <w:rsid w:val="005523D9"/>
    <w:rsid w:val="00552CE4"/>
    <w:rsid w:val="00560755"/>
    <w:rsid w:val="00585175"/>
    <w:rsid w:val="005A78BA"/>
    <w:rsid w:val="005D32F8"/>
    <w:rsid w:val="005F7B14"/>
    <w:rsid w:val="0063101B"/>
    <w:rsid w:val="006476E7"/>
    <w:rsid w:val="00653BFD"/>
    <w:rsid w:val="006570AD"/>
    <w:rsid w:val="0068067A"/>
    <w:rsid w:val="006A7B4D"/>
    <w:rsid w:val="006B580B"/>
    <w:rsid w:val="006D141A"/>
    <w:rsid w:val="006D3DD5"/>
    <w:rsid w:val="006E4553"/>
    <w:rsid w:val="006E7C0B"/>
    <w:rsid w:val="0073232F"/>
    <w:rsid w:val="007326E0"/>
    <w:rsid w:val="00747EEF"/>
    <w:rsid w:val="007541BE"/>
    <w:rsid w:val="0077024C"/>
    <w:rsid w:val="00780764"/>
    <w:rsid w:val="007954B9"/>
    <w:rsid w:val="00796214"/>
    <w:rsid w:val="00796BAB"/>
    <w:rsid w:val="007A170E"/>
    <w:rsid w:val="007B6C74"/>
    <w:rsid w:val="007E6B30"/>
    <w:rsid w:val="007F7B54"/>
    <w:rsid w:val="00830C6E"/>
    <w:rsid w:val="008370D7"/>
    <w:rsid w:val="008454FA"/>
    <w:rsid w:val="00850FB3"/>
    <w:rsid w:val="00860ED4"/>
    <w:rsid w:val="00861592"/>
    <w:rsid w:val="00865BA7"/>
    <w:rsid w:val="00871C85"/>
    <w:rsid w:val="008C4AF8"/>
    <w:rsid w:val="008E3EA2"/>
    <w:rsid w:val="008F7B22"/>
    <w:rsid w:val="00933757"/>
    <w:rsid w:val="00937A13"/>
    <w:rsid w:val="00943A42"/>
    <w:rsid w:val="00970B47"/>
    <w:rsid w:val="00971830"/>
    <w:rsid w:val="009974A0"/>
    <w:rsid w:val="009A02E9"/>
    <w:rsid w:val="009B72DA"/>
    <w:rsid w:val="009E19C3"/>
    <w:rsid w:val="009F2FCB"/>
    <w:rsid w:val="00A04292"/>
    <w:rsid w:val="00A04DE9"/>
    <w:rsid w:val="00A237B9"/>
    <w:rsid w:val="00A367A5"/>
    <w:rsid w:val="00A429D6"/>
    <w:rsid w:val="00A45810"/>
    <w:rsid w:val="00A47975"/>
    <w:rsid w:val="00A54AA6"/>
    <w:rsid w:val="00A56E71"/>
    <w:rsid w:val="00A667B7"/>
    <w:rsid w:val="00A73575"/>
    <w:rsid w:val="00A80B08"/>
    <w:rsid w:val="00A80C80"/>
    <w:rsid w:val="00A86063"/>
    <w:rsid w:val="00A92372"/>
    <w:rsid w:val="00AE073A"/>
    <w:rsid w:val="00AE1BD6"/>
    <w:rsid w:val="00AF2337"/>
    <w:rsid w:val="00B01B6A"/>
    <w:rsid w:val="00B320BB"/>
    <w:rsid w:val="00B528B0"/>
    <w:rsid w:val="00B95955"/>
    <w:rsid w:val="00BA37D0"/>
    <w:rsid w:val="00BA582D"/>
    <w:rsid w:val="00BB4343"/>
    <w:rsid w:val="00BC3A2B"/>
    <w:rsid w:val="00BD7D7B"/>
    <w:rsid w:val="00BF72C0"/>
    <w:rsid w:val="00C02D6F"/>
    <w:rsid w:val="00C0434A"/>
    <w:rsid w:val="00C333FA"/>
    <w:rsid w:val="00C52469"/>
    <w:rsid w:val="00C91383"/>
    <w:rsid w:val="00CA42B7"/>
    <w:rsid w:val="00CA46C6"/>
    <w:rsid w:val="00CC1E1F"/>
    <w:rsid w:val="00CC3F37"/>
    <w:rsid w:val="00CF7069"/>
    <w:rsid w:val="00D07740"/>
    <w:rsid w:val="00D33EA9"/>
    <w:rsid w:val="00D50208"/>
    <w:rsid w:val="00D54FFC"/>
    <w:rsid w:val="00D576D8"/>
    <w:rsid w:val="00D6575F"/>
    <w:rsid w:val="00D919C5"/>
    <w:rsid w:val="00D950A2"/>
    <w:rsid w:val="00D96A14"/>
    <w:rsid w:val="00DA5587"/>
    <w:rsid w:val="00DA76B2"/>
    <w:rsid w:val="00DC200A"/>
    <w:rsid w:val="00DD2345"/>
    <w:rsid w:val="00DD3B9C"/>
    <w:rsid w:val="00DE1022"/>
    <w:rsid w:val="00DE7918"/>
    <w:rsid w:val="00E0057F"/>
    <w:rsid w:val="00E11218"/>
    <w:rsid w:val="00E331B8"/>
    <w:rsid w:val="00E42F74"/>
    <w:rsid w:val="00E43325"/>
    <w:rsid w:val="00E556EB"/>
    <w:rsid w:val="00E56EDA"/>
    <w:rsid w:val="00E65F9B"/>
    <w:rsid w:val="00E95C6A"/>
    <w:rsid w:val="00EA345D"/>
    <w:rsid w:val="00EB7AA7"/>
    <w:rsid w:val="00EC39ED"/>
    <w:rsid w:val="00ED0C2D"/>
    <w:rsid w:val="00EE702F"/>
    <w:rsid w:val="00EE74C5"/>
    <w:rsid w:val="00EF6A31"/>
    <w:rsid w:val="00F16D90"/>
    <w:rsid w:val="00F16EE0"/>
    <w:rsid w:val="00F25694"/>
    <w:rsid w:val="00F25AEF"/>
    <w:rsid w:val="00F268DC"/>
    <w:rsid w:val="00F3143C"/>
    <w:rsid w:val="00F32B05"/>
    <w:rsid w:val="00F442FA"/>
    <w:rsid w:val="00F546D3"/>
    <w:rsid w:val="00F60009"/>
    <w:rsid w:val="00F816F6"/>
    <w:rsid w:val="00F84B34"/>
    <w:rsid w:val="00FC5D05"/>
    <w:rsid w:val="00FD56C1"/>
    <w:rsid w:val="00FE0820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7C0BF"/>
  <w15:chartTrackingRefBased/>
  <w15:docId w15:val="{1D2808FE-6F63-44CD-B3B7-EDCF3CD1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C2E"/>
  </w:style>
  <w:style w:type="paragraph" w:styleId="Nagwek1">
    <w:name w:val="heading 1"/>
    <w:basedOn w:val="Normalny"/>
    <w:next w:val="Normalny"/>
    <w:link w:val="Nagwek1Znak"/>
    <w:uiPriority w:val="9"/>
    <w:qFormat/>
    <w:rsid w:val="003B4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C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C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C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C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C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C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C2E"/>
    <w:rPr>
      <w:i/>
      <w:iCs/>
      <w:color w:val="404040" w:themeColor="text1" w:themeTint="BF"/>
    </w:rPr>
  </w:style>
  <w:style w:type="paragraph" w:styleId="Akapitzlist">
    <w:name w:val="List Paragraph"/>
    <w:aliases w:val="L1,Numerowanie,maz_wyliczenie,opis dzialania,K-P_odwolanie,A_wyliczenie,Akapit z listą5,Akapit z listą51,T_SZ_List Paragraph,normalny tekst,Akapit z listą BS,Kolorowa lista — akcent 11,Signature,Nagł. 4 SW,CW_Lista,List Paragraph,lp1,Obie"/>
    <w:basedOn w:val="Normalny"/>
    <w:link w:val="AkapitzlistZnak"/>
    <w:uiPriority w:val="99"/>
    <w:qFormat/>
    <w:rsid w:val="003B4C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C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C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C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4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C2E"/>
  </w:style>
  <w:style w:type="paragraph" w:styleId="Stopka">
    <w:name w:val="footer"/>
    <w:basedOn w:val="Normalny"/>
    <w:link w:val="StopkaZnak"/>
    <w:uiPriority w:val="99"/>
    <w:unhideWhenUsed/>
    <w:rsid w:val="003B4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C2E"/>
  </w:style>
  <w:style w:type="paragraph" w:customStyle="1" w:styleId="western">
    <w:name w:val="western"/>
    <w:basedOn w:val="Normalny"/>
    <w:rsid w:val="003B4C2E"/>
    <w:pPr>
      <w:widowControl w:val="0"/>
      <w:suppressAutoHyphens/>
      <w:spacing w:before="100" w:after="119" w:line="100" w:lineRule="atLeast"/>
    </w:pPr>
    <w:rPr>
      <w:rFonts w:ascii="Times New Roman" w:eastAsia="SimSun" w:hAnsi="Times New Roman" w:cs="Times New Roman"/>
      <w:color w:val="000000"/>
      <w:kern w:val="1"/>
      <w:sz w:val="16"/>
      <w:szCs w:val="16"/>
      <w:u w:val="single"/>
      <w:lang w:eastAsia="hi-I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3B4C2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B4C2E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B4C2E"/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customStyle="1" w:styleId="Akapitzlist1">
    <w:name w:val="Akapit z listą1"/>
    <w:basedOn w:val="Normalny"/>
    <w:rsid w:val="003B4C2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3B4C2E"/>
    <w:rPr>
      <w:b/>
      <w:bCs/>
    </w:rPr>
  </w:style>
  <w:style w:type="paragraph" w:customStyle="1" w:styleId="Akapitzlist2">
    <w:name w:val="Akapit z listą2"/>
    <w:basedOn w:val="Normalny"/>
    <w:uiPriority w:val="99"/>
    <w:rsid w:val="003B4C2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3B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5 Znak,Akapit z listą51 Znak,T_SZ_List Paragraph Znak,normalny tekst Znak,Akapit z listą BS Znak,Signature Znak"/>
    <w:link w:val="Akapitzlist"/>
    <w:uiPriority w:val="99"/>
    <w:qFormat/>
    <w:rsid w:val="003B4C2E"/>
  </w:style>
  <w:style w:type="paragraph" w:customStyle="1" w:styleId="Default">
    <w:name w:val="Default"/>
    <w:rsid w:val="007807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A5587"/>
    <w:rPr>
      <w:color w:val="666666"/>
    </w:rPr>
  </w:style>
  <w:style w:type="character" w:customStyle="1" w:styleId="markedcontent">
    <w:name w:val="markedcontent"/>
    <w:basedOn w:val="Domylnaczcionkaakapitu"/>
    <w:rsid w:val="00D54FFC"/>
  </w:style>
  <w:style w:type="paragraph" w:customStyle="1" w:styleId="Standard2">
    <w:name w:val="Standard2"/>
    <w:qFormat/>
    <w:rsid w:val="00525CCB"/>
    <w:pPr>
      <w:suppressAutoHyphens/>
      <w:spacing w:after="0" w:line="240" w:lineRule="auto"/>
      <w:textAlignment w:val="baseline"/>
    </w:pPr>
    <w:rPr>
      <w:rFonts w:ascii="Liberation Serif" w:eastAsia="NSimSun" w:hAnsi="Liberation Serif" w:cs="Liberation Serif"/>
      <w:sz w:val="24"/>
      <w:szCs w:val="24"/>
      <w:lang w:eastAsia="zh-CN" w:bidi="hi-IN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0E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0E66"/>
    <w:rPr>
      <w:rFonts w:ascii="Consolas" w:hAnsi="Consolas"/>
      <w:sz w:val="20"/>
      <w:szCs w:val="20"/>
    </w:rPr>
  </w:style>
  <w:style w:type="paragraph" w:customStyle="1" w:styleId="Standard3">
    <w:name w:val="Standard3"/>
    <w:qFormat/>
    <w:rsid w:val="00DA76B2"/>
    <w:pPr>
      <w:suppressAutoHyphens/>
      <w:spacing w:after="0" w:line="240" w:lineRule="auto"/>
      <w:textAlignment w:val="baseline"/>
    </w:pPr>
    <w:rPr>
      <w:rFonts w:ascii="Liberation Serif" w:eastAsia="NSimSun" w:hAnsi="Liberation Serif" w:cs="Liberation Serif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dobryszy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dobryszy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dobryszy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09B6-2712-42C4-BEB3-A54FF533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25</Pages>
  <Words>9342</Words>
  <Characters>56055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Przybyłowicz</dc:creator>
  <cp:keywords/>
  <dc:description/>
  <cp:lastModifiedBy>Marcin Przybyłowicz</cp:lastModifiedBy>
  <cp:revision>109</cp:revision>
  <cp:lastPrinted>2025-10-08T11:41:00Z</cp:lastPrinted>
  <dcterms:created xsi:type="dcterms:W3CDTF">2025-03-10T12:17:00Z</dcterms:created>
  <dcterms:modified xsi:type="dcterms:W3CDTF">2025-10-08T11:43:00Z</dcterms:modified>
</cp:coreProperties>
</file>